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142C" w:rsidRPr="00030BBF" w:rsidRDefault="00F5142C" w:rsidP="00F5142C">
      <w:pPr>
        <w:pStyle w:val="Titulo1"/>
        <w:pBdr>
          <w:bottom w:val="none" w:sz="0" w:space="0" w:color="auto"/>
        </w:pBdr>
        <w:spacing w:before="0"/>
        <w:jc w:val="center"/>
        <w:rPr>
          <w:rFonts w:ascii="Tahoma" w:hAnsi="Tahoma" w:cs="Tahoma"/>
          <w:color w:val="008000"/>
          <w:sz w:val="22"/>
          <w:szCs w:val="22"/>
        </w:rPr>
      </w:pPr>
      <w:r w:rsidRPr="00030BBF">
        <w:rPr>
          <w:rFonts w:ascii="Tahoma" w:hAnsi="Tahoma" w:cs="Tahoma"/>
          <w:color w:val="008000"/>
          <w:sz w:val="22"/>
          <w:szCs w:val="22"/>
        </w:rPr>
        <w:t>REGLAMENTO DE LA LEY DE OBRAS PÚBLICAS Y SERVICIOS RELACIONADOS CON LAS MISMAS</w:t>
      </w:r>
    </w:p>
    <w:p w:rsidR="00E063E0" w:rsidRDefault="00E063E0" w:rsidP="00E063E0">
      <w:pPr>
        <w:spacing w:after="46" w:line="240" w:lineRule="auto"/>
        <w:ind w:firstLine="288"/>
        <w:jc w:val="both"/>
        <w:rPr>
          <w:rFonts w:ascii="Arial" w:eastAsia="Times New Roman" w:hAnsi="Arial" w:cs="Arial"/>
          <w:b/>
          <w:sz w:val="18"/>
          <w:szCs w:val="24"/>
          <w:lang w:eastAsia="es-ES"/>
        </w:rPr>
      </w:pPr>
    </w:p>
    <w:p w:rsidR="00F44BD4" w:rsidRPr="00F44BD4" w:rsidRDefault="00F44BD4" w:rsidP="00F44BD4">
      <w:pPr>
        <w:spacing w:after="31" w:line="216" w:lineRule="exact"/>
        <w:jc w:val="center"/>
        <w:rPr>
          <w:rFonts w:ascii="Arial" w:eastAsia="Times New Roman" w:hAnsi="Arial" w:cs="Arial"/>
          <w:b/>
          <w:sz w:val="18"/>
          <w:szCs w:val="20"/>
          <w:lang w:val="es-ES_tradnl" w:eastAsia="es-ES"/>
        </w:rPr>
      </w:pPr>
      <w:r w:rsidRPr="00F44BD4">
        <w:rPr>
          <w:rFonts w:ascii="Arial" w:eastAsia="Times New Roman" w:hAnsi="Arial" w:cs="Arial"/>
          <w:b/>
          <w:sz w:val="18"/>
          <w:szCs w:val="20"/>
          <w:lang w:val="es-ES_tradnl" w:eastAsia="es-ES"/>
        </w:rPr>
        <w:t>DE LA BITÁCORA</w:t>
      </w:r>
    </w:p>
    <w:p w:rsidR="00B55C24" w:rsidRDefault="00B55C24" w:rsidP="00F44BD4">
      <w:pPr>
        <w:spacing w:after="31" w:line="216" w:lineRule="exact"/>
        <w:ind w:firstLine="288"/>
        <w:jc w:val="both"/>
        <w:rPr>
          <w:rFonts w:ascii="Arial" w:eastAsia="Times New Roman" w:hAnsi="Arial" w:cs="Arial"/>
          <w:b/>
          <w:sz w:val="18"/>
          <w:szCs w:val="20"/>
          <w:lang w:val="es-ES" w:eastAsia="es-ES"/>
        </w:rPr>
      </w:pPr>
    </w:p>
    <w:p w:rsidR="00F44BD4" w:rsidRPr="00F44BD4" w:rsidRDefault="00F44BD4" w:rsidP="00F44BD4">
      <w:pPr>
        <w:spacing w:after="31" w:line="216" w:lineRule="exact"/>
        <w:ind w:firstLine="288"/>
        <w:jc w:val="both"/>
        <w:rPr>
          <w:rFonts w:ascii="Arial" w:eastAsia="Times New Roman" w:hAnsi="Arial" w:cs="Arial"/>
          <w:sz w:val="18"/>
          <w:szCs w:val="20"/>
          <w:lang w:val="es-ES_tradnl" w:eastAsia="es-ES"/>
        </w:rPr>
      </w:pPr>
      <w:r w:rsidRPr="00F44BD4">
        <w:rPr>
          <w:rFonts w:ascii="Arial" w:eastAsia="Times New Roman" w:hAnsi="Arial" w:cs="Arial"/>
          <w:b/>
          <w:sz w:val="18"/>
          <w:szCs w:val="20"/>
          <w:lang w:val="es-ES" w:eastAsia="es-ES"/>
        </w:rPr>
        <w:t>Artículo 122.-</w:t>
      </w:r>
      <w:r w:rsidRPr="00F44BD4">
        <w:rPr>
          <w:rFonts w:ascii="Arial" w:eastAsia="Times New Roman" w:hAnsi="Arial" w:cs="Arial"/>
          <w:sz w:val="18"/>
          <w:szCs w:val="20"/>
          <w:lang w:val="es-ES" w:eastAsia="es-ES"/>
        </w:rPr>
        <w:t xml:space="preserve"> </w:t>
      </w:r>
      <w:r w:rsidRPr="00F44BD4">
        <w:rPr>
          <w:rFonts w:ascii="Arial" w:eastAsia="Times New Roman" w:hAnsi="Arial" w:cs="Arial"/>
          <w:sz w:val="18"/>
          <w:szCs w:val="20"/>
          <w:lang w:val="es-ES_tradnl" w:eastAsia="es-ES"/>
        </w:rPr>
        <w:t>El uso de la Bitácora es obligatorio en cada uno de los contratos de obras y servicios. Su elaboración, control y seguimiento se hará por medios remotos de comunicación electrónica, para lo cual la Secretaría de la Función Pública implementará el programa informático que corresponda.</w:t>
      </w:r>
    </w:p>
    <w:p w:rsidR="00F44BD4" w:rsidRPr="00F44BD4" w:rsidRDefault="00F44BD4" w:rsidP="00F44BD4">
      <w:pPr>
        <w:spacing w:after="31" w:line="216" w:lineRule="exact"/>
        <w:ind w:firstLine="288"/>
        <w:jc w:val="both"/>
        <w:rPr>
          <w:rFonts w:ascii="Arial" w:eastAsia="Times New Roman" w:hAnsi="Arial" w:cs="Arial"/>
          <w:sz w:val="18"/>
          <w:szCs w:val="20"/>
          <w:lang w:val="es-ES" w:eastAsia="es-ES"/>
        </w:rPr>
      </w:pPr>
      <w:r w:rsidRPr="00F44BD4">
        <w:rPr>
          <w:rFonts w:ascii="Arial" w:eastAsia="Times New Roman" w:hAnsi="Arial" w:cs="Arial"/>
          <w:sz w:val="18"/>
          <w:szCs w:val="20"/>
          <w:lang w:val="es-ES" w:eastAsia="es-ES"/>
        </w:rPr>
        <w:t>La Secretaría de la Función Pública autorizará que la elaboración, control y seguimiento de la Bitácora se realice a través de medios de comunicación convencional cuando las dependencias y entidades así lo soliciten en los siguientes casos:</w:t>
      </w:r>
    </w:p>
    <w:p w:rsidR="00F44BD4" w:rsidRPr="00F44BD4" w:rsidRDefault="00F44BD4" w:rsidP="00F44BD4">
      <w:pPr>
        <w:spacing w:after="26" w:line="204" w:lineRule="exact"/>
        <w:ind w:left="864" w:hanging="576"/>
        <w:jc w:val="both"/>
        <w:rPr>
          <w:rFonts w:ascii="Arial" w:eastAsia="Times New Roman" w:hAnsi="Arial" w:cs="Arial"/>
          <w:sz w:val="18"/>
          <w:szCs w:val="20"/>
          <w:lang w:val="es-ES" w:eastAsia="es-ES"/>
        </w:rPr>
      </w:pPr>
      <w:r w:rsidRPr="00F44BD4">
        <w:rPr>
          <w:rFonts w:ascii="Arial" w:eastAsia="Times New Roman" w:hAnsi="Arial" w:cs="Arial"/>
          <w:b/>
          <w:sz w:val="18"/>
          <w:szCs w:val="20"/>
          <w:lang w:val="es-ES" w:eastAsia="es-ES"/>
        </w:rPr>
        <w:t>I.</w:t>
      </w:r>
      <w:r w:rsidRPr="00F44BD4">
        <w:rPr>
          <w:rFonts w:ascii="Arial" w:eastAsia="Times New Roman" w:hAnsi="Arial" w:cs="Arial"/>
          <w:b/>
          <w:sz w:val="18"/>
          <w:szCs w:val="20"/>
          <w:lang w:val="es-ES" w:eastAsia="es-ES"/>
        </w:rPr>
        <w:tab/>
      </w:r>
      <w:r w:rsidRPr="00F44BD4">
        <w:rPr>
          <w:rFonts w:ascii="Arial" w:eastAsia="Times New Roman" w:hAnsi="Arial" w:cs="Arial"/>
          <w:sz w:val="18"/>
          <w:szCs w:val="20"/>
          <w:lang w:val="es-ES" w:eastAsia="es-ES"/>
        </w:rPr>
        <w:t>Cuando por virtud del sitio donde se realicen los trabajos existan dificultades tecnológicas que impidan llevar la Bitácora a través de medios remotos de comunicación electrónica;</w:t>
      </w:r>
    </w:p>
    <w:p w:rsidR="00F44BD4" w:rsidRPr="00F44BD4" w:rsidRDefault="00F44BD4" w:rsidP="00F44BD4">
      <w:pPr>
        <w:spacing w:after="26" w:line="204" w:lineRule="exact"/>
        <w:ind w:left="864" w:hanging="576"/>
        <w:jc w:val="both"/>
        <w:rPr>
          <w:rFonts w:ascii="Arial" w:eastAsia="Times New Roman" w:hAnsi="Arial" w:cs="Arial"/>
          <w:sz w:val="18"/>
          <w:szCs w:val="20"/>
          <w:lang w:val="es-ES" w:eastAsia="es-ES"/>
        </w:rPr>
      </w:pPr>
      <w:r w:rsidRPr="00F44BD4">
        <w:rPr>
          <w:rFonts w:ascii="Arial" w:eastAsia="Times New Roman" w:hAnsi="Arial" w:cs="Arial"/>
          <w:b/>
          <w:sz w:val="18"/>
          <w:szCs w:val="20"/>
          <w:lang w:val="es-ES" w:eastAsia="es-ES"/>
        </w:rPr>
        <w:t>II.</w:t>
      </w:r>
      <w:r w:rsidRPr="00F44BD4">
        <w:rPr>
          <w:rFonts w:ascii="Arial" w:eastAsia="Times New Roman" w:hAnsi="Arial" w:cs="Arial"/>
          <w:b/>
          <w:sz w:val="18"/>
          <w:szCs w:val="20"/>
          <w:lang w:val="es-ES" w:eastAsia="es-ES"/>
        </w:rPr>
        <w:tab/>
      </w:r>
      <w:r w:rsidRPr="00F44BD4">
        <w:rPr>
          <w:rFonts w:ascii="Arial" w:eastAsia="Times New Roman" w:hAnsi="Arial" w:cs="Arial"/>
          <w:sz w:val="18"/>
          <w:szCs w:val="20"/>
          <w:lang w:val="es-ES" w:eastAsia="es-ES"/>
        </w:rPr>
        <w:t>Cuando se ejecuten trabajos derivados de caso fortuito o fuerza mayor;</w:t>
      </w:r>
    </w:p>
    <w:p w:rsidR="00F44BD4" w:rsidRPr="00F44BD4" w:rsidRDefault="00F44BD4" w:rsidP="00F44BD4">
      <w:pPr>
        <w:spacing w:after="26" w:line="204" w:lineRule="exact"/>
        <w:ind w:left="864" w:hanging="576"/>
        <w:jc w:val="both"/>
        <w:rPr>
          <w:rFonts w:ascii="Arial" w:eastAsia="Times New Roman" w:hAnsi="Arial" w:cs="Arial"/>
          <w:sz w:val="18"/>
          <w:szCs w:val="20"/>
          <w:lang w:val="es-ES" w:eastAsia="es-ES"/>
        </w:rPr>
      </w:pPr>
      <w:r w:rsidRPr="00F44BD4">
        <w:rPr>
          <w:rFonts w:ascii="Arial" w:eastAsia="Times New Roman" w:hAnsi="Arial" w:cs="Arial"/>
          <w:b/>
          <w:sz w:val="18"/>
          <w:szCs w:val="20"/>
          <w:lang w:val="es-ES" w:eastAsia="es-ES"/>
        </w:rPr>
        <w:t>III.</w:t>
      </w:r>
      <w:r w:rsidRPr="00F44BD4">
        <w:rPr>
          <w:rFonts w:ascii="Arial" w:eastAsia="Times New Roman" w:hAnsi="Arial" w:cs="Arial"/>
          <w:b/>
          <w:sz w:val="18"/>
          <w:szCs w:val="20"/>
          <w:lang w:val="es-ES" w:eastAsia="es-ES"/>
        </w:rPr>
        <w:tab/>
      </w:r>
      <w:r w:rsidRPr="00F44BD4">
        <w:rPr>
          <w:rFonts w:ascii="Arial" w:eastAsia="Times New Roman" w:hAnsi="Arial" w:cs="Arial"/>
          <w:sz w:val="18"/>
          <w:szCs w:val="20"/>
          <w:lang w:val="es-ES" w:eastAsia="es-ES"/>
        </w:rPr>
        <w:t>Cuando el uso de la Bitácora a través de medios remotos de comunicación electrónica ponga en riesgo la seguridad nacional o la seguridad pública, en términos de las leyes de la materia, y</w:t>
      </w:r>
    </w:p>
    <w:p w:rsidR="00F44BD4" w:rsidRPr="00F44BD4" w:rsidRDefault="00F44BD4" w:rsidP="00F44BD4">
      <w:pPr>
        <w:spacing w:after="26" w:line="204" w:lineRule="exact"/>
        <w:ind w:left="864" w:hanging="576"/>
        <w:jc w:val="both"/>
        <w:rPr>
          <w:rFonts w:ascii="Arial" w:eastAsia="Times New Roman" w:hAnsi="Arial" w:cs="Arial"/>
          <w:sz w:val="18"/>
          <w:szCs w:val="20"/>
          <w:lang w:val="es-ES" w:eastAsia="es-ES"/>
        </w:rPr>
      </w:pPr>
      <w:r w:rsidRPr="00F44BD4">
        <w:rPr>
          <w:rFonts w:ascii="Arial" w:eastAsia="Times New Roman" w:hAnsi="Arial" w:cs="Arial"/>
          <w:b/>
          <w:sz w:val="18"/>
          <w:szCs w:val="20"/>
          <w:lang w:val="es-ES" w:eastAsia="es-ES"/>
        </w:rPr>
        <w:t>IV.</w:t>
      </w:r>
      <w:r w:rsidRPr="00F44BD4">
        <w:rPr>
          <w:rFonts w:ascii="Arial" w:eastAsia="Times New Roman" w:hAnsi="Arial" w:cs="Arial"/>
          <w:b/>
          <w:sz w:val="18"/>
          <w:szCs w:val="20"/>
          <w:lang w:val="es-ES" w:eastAsia="es-ES"/>
        </w:rPr>
        <w:tab/>
      </w:r>
      <w:r w:rsidRPr="00F44BD4">
        <w:rPr>
          <w:rFonts w:ascii="Arial" w:eastAsia="Times New Roman" w:hAnsi="Arial" w:cs="Arial"/>
          <w:sz w:val="18"/>
          <w:szCs w:val="20"/>
          <w:lang w:val="es-ES" w:eastAsia="es-ES"/>
        </w:rPr>
        <w:t>Si las dependencias y entidades realizan de manera ocasional obras y servicios.</w:t>
      </w:r>
    </w:p>
    <w:p w:rsidR="00F44BD4" w:rsidRPr="00F44BD4" w:rsidRDefault="00F44BD4" w:rsidP="00F44BD4">
      <w:pPr>
        <w:spacing w:after="26" w:line="204" w:lineRule="exact"/>
        <w:ind w:firstLine="288"/>
        <w:jc w:val="both"/>
        <w:rPr>
          <w:rFonts w:ascii="Arial" w:eastAsia="Times New Roman" w:hAnsi="Arial" w:cs="Arial"/>
          <w:sz w:val="18"/>
          <w:szCs w:val="20"/>
          <w:lang w:val="es-ES" w:eastAsia="es-ES"/>
        </w:rPr>
      </w:pPr>
      <w:r w:rsidRPr="00F44BD4">
        <w:rPr>
          <w:rFonts w:ascii="Arial" w:eastAsia="Times New Roman" w:hAnsi="Arial" w:cs="Arial"/>
          <w:sz w:val="18"/>
          <w:szCs w:val="20"/>
          <w:lang w:val="es-ES" w:eastAsia="es-ES"/>
        </w:rPr>
        <w:t>La información contenida en la Bitácora podrá ser consultada por la Secretaría de la Función Pública o por los órganos internos de control en el ejercicio de sus facultades de inspección, vigilancia y control.</w:t>
      </w:r>
    </w:p>
    <w:p w:rsidR="00F44BD4" w:rsidRDefault="00F44BD4" w:rsidP="00F44BD4">
      <w:pPr>
        <w:spacing w:after="26" w:line="204" w:lineRule="exact"/>
        <w:ind w:firstLine="288"/>
        <w:jc w:val="both"/>
        <w:rPr>
          <w:rFonts w:ascii="Arial" w:eastAsia="Times New Roman" w:hAnsi="Arial" w:cs="Arial"/>
          <w:b/>
          <w:sz w:val="18"/>
          <w:szCs w:val="20"/>
          <w:lang w:val="es-ES" w:eastAsia="es-ES"/>
        </w:rPr>
      </w:pPr>
    </w:p>
    <w:p w:rsidR="00F44BD4" w:rsidRPr="00F44BD4" w:rsidRDefault="00F44BD4" w:rsidP="00F44BD4">
      <w:pPr>
        <w:spacing w:after="26" w:line="204" w:lineRule="exact"/>
        <w:ind w:firstLine="288"/>
        <w:jc w:val="both"/>
        <w:rPr>
          <w:rFonts w:ascii="Arial" w:eastAsia="Times New Roman" w:hAnsi="Arial" w:cs="Arial"/>
          <w:sz w:val="18"/>
          <w:szCs w:val="20"/>
          <w:lang w:val="es-ES" w:eastAsia="es-ES"/>
        </w:rPr>
      </w:pPr>
      <w:r w:rsidRPr="00F44BD4">
        <w:rPr>
          <w:rFonts w:ascii="Arial" w:eastAsia="Times New Roman" w:hAnsi="Arial" w:cs="Arial"/>
          <w:b/>
          <w:sz w:val="18"/>
          <w:szCs w:val="20"/>
          <w:lang w:val="es-ES" w:eastAsia="es-ES"/>
        </w:rPr>
        <w:t>Artículo 123.-</w:t>
      </w:r>
      <w:r w:rsidRPr="00F44BD4">
        <w:rPr>
          <w:rFonts w:ascii="Arial" w:eastAsia="Times New Roman" w:hAnsi="Arial" w:cs="Arial"/>
          <w:sz w:val="18"/>
          <w:szCs w:val="20"/>
          <w:lang w:val="es-ES" w:eastAsia="es-ES"/>
        </w:rPr>
        <w:t xml:space="preserve"> Las dependencias y entidades usarán la Bitácora atendiendo al medio de comunicación a través del cual se opere.</w:t>
      </w:r>
    </w:p>
    <w:p w:rsidR="00F44BD4" w:rsidRPr="00F44BD4" w:rsidRDefault="00F44BD4" w:rsidP="00F44BD4">
      <w:pPr>
        <w:spacing w:after="26" w:line="204" w:lineRule="exact"/>
        <w:ind w:firstLine="288"/>
        <w:jc w:val="both"/>
        <w:rPr>
          <w:rFonts w:ascii="Arial" w:eastAsia="Times New Roman" w:hAnsi="Arial" w:cs="Arial"/>
          <w:sz w:val="18"/>
          <w:szCs w:val="20"/>
          <w:lang w:val="es-ES" w:eastAsia="es-ES"/>
        </w:rPr>
      </w:pPr>
      <w:r w:rsidRPr="00F44BD4">
        <w:rPr>
          <w:rFonts w:ascii="Arial" w:eastAsia="Times New Roman" w:hAnsi="Arial" w:cs="Arial"/>
          <w:sz w:val="18"/>
          <w:szCs w:val="20"/>
          <w:lang w:val="es-ES" w:eastAsia="es-ES"/>
        </w:rPr>
        <w:t>Para el uso de la Bitácora electrónica y la Bitácora convencional, se considerará lo siguiente:</w:t>
      </w:r>
    </w:p>
    <w:p w:rsidR="00F44BD4" w:rsidRPr="00F44BD4" w:rsidRDefault="00F44BD4" w:rsidP="00F44BD4">
      <w:pPr>
        <w:spacing w:after="26" w:line="204" w:lineRule="exact"/>
        <w:ind w:left="864" w:hanging="576"/>
        <w:jc w:val="both"/>
        <w:rPr>
          <w:rFonts w:ascii="Arial" w:eastAsia="Times New Roman" w:hAnsi="Arial" w:cs="Arial"/>
          <w:sz w:val="18"/>
          <w:szCs w:val="20"/>
          <w:lang w:val="es-ES_tradnl" w:eastAsia="es-ES"/>
        </w:rPr>
      </w:pPr>
      <w:r w:rsidRPr="00F44BD4">
        <w:rPr>
          <w:rFonts w:ascii="Arial" w:eastAsia="Times New Roman" w:hAnsi="Arial" w:cs="Arial"/>
          <w:b/>
          <w:sz w:val="18"/>
          <w:szCs w:val="20"/>
          <w:lang w:val="es-ES" w:eastAsia="es-ES"/>
        </w:rPr>
        <w:t>I.</w:t>
      </w:r>
      <w:r w:rsidRPr="00F44BD4">
        <w:rPr>
          <w:rFonts w:ascii="Arial" w:eastAsia="Times New Roman" w:hAnsi="Arial" w:cs="Arial"/>
          <w:b/>
          <w:sz w:val="18"/>
          <w:szCs w:val="20"/>
          <w:lang w:val="es-ES" w:eastAsia="es-ES"/>
        </w:rPr>
        <w:tab/>
      </w:r>
      <w:r w:rsidRPr="00F44BD4">
        <w:rPr>
          <w:rFonts w:ascii="Arial" w:eastAsia="Times New Roman" w:hAnsi="Arial" w:cs="Arial"/>
          <w:sz w:val="18"/>
          <w:szCs w:val="20"/>
          <w:lang w:val="es-ES_tradnl" w:eastAsia="es-ES"/>
        </w:rPr>
        <w:t>Las hojas originales y sus copias deben estar siempre foliadas y referidas al contrato de que se trate;</w:t>
      </w:r>
    </w:p>
    <w:p w:rsidR="00F44BD4" w:rsidRPr="00F44BD4" w:rsidRDefault="00F44BD4" w:rsidP="00F44BD4">
      <w:pPr>
        <w:spacing w:after="26" w:line="204" w:lineRule="exact"/>
        <w:ind w:left="864" w:hanging="576"/>
        <w:jc w:val="both"/>
        <w:rPr>
          <w:rFonts w:ascii="Arial" w:eastAsia="Times New Roman" w:hAnsi="Arial" w:cs="Arial"/>
          <w:sz w:val="18"/>
          <w:szCs w:val="20"/>
          <w:lang w:val="es-ES" w:eastAsia="es-ES"/>
        </w:rPr>
      </w:pPr>
      <w:r w:rsidRPr="00F44BD4">
        <w:rPr>
          <w:rFonts w:ascii="Arial" w:eastAsia="Times New Roman" w:hAnsi="Arial" w:cs="Arial"/>
          <w:b/>
          <w:sz w:val="18"/>
          <w:szCs w:val="20"/>
          <w:lang w:val="es-ES" w:eastAsia="es-ES"/>
        </w:rPr>
        <w:t>II.</w:t>
      </w:r>
      <w:r w:rsidRPr="00F44BD4">
        <w:rPr>
          <w:rFonts w:ascii="Arial" w:eastAsia="Times New Roman" w:hAnsi="Arial" w:cs="Arial"/>
          <w:sz w:val="18"/>
          <w:szCs w:val="20"/>
          <w:lang w:val="es-ES" w:eastAsia="es-ES"/>
        </w:rPr>
        <w:tab/>
        <w:t>El contenido de cada nota deberá precisar, según las circunstancias de cada caso: número, clasificación, fecha, descripción del asunto, ubicación, causa, solución, prevención, consecuencia económica, responsabilidad si la hubiere y fecha de atención, así como la referencia, en su caso, a la nota que se contesta;</w:t>
      </w:r>
    </w:p>
    <w:p w:rsidR="00F44BD4" w:rsidRPr="00F44BD4" w:rsidRDefault="00F44BD4" w:rsidP="00F44BD4">
      <w:pPr>
        <w:spacing w:after="26" w:line="204" w:lineRule="exact"/>
        <w:ind w:left="864" w:hanging="576"/>
        <w:jc w:val="both"/>
        <w:rPr>
          <w:rFonts w:ascii="Arial" w:eastAsia="Times New Roman" w:hAnsi="Arial" w:cs="Arial"/>
          <w:sz w:val="18"/>
          <w:szCs w:val="20"/>
          <w:lang w:val="es-ES" w:eastAsia="es-ES"/>
        </w:rPr>
      </w:pPr>
      <w:r w:rsidRPr="00F44BD4">
        <w:rPr>
          <w:rFonts w:ascii="Arial" w:eastAsia="Times New Roman" w:hAnsi="Arial" w:cs="Arial"/>
          <w:b/>
          <w:sz w:val="18"/>
          <w:szCs w:val="20"/>
          <w:lang w:val="es-ES" w:eastAsia="es-ES"/>
        </w:rPr>
        <w:t>III.</w:t>
      </w:r>
      <w:r w:rsidRPr="00F44BD4">
        <w:rPr>
          <w:rFonts w:ascii="Arial" w:eastAsia="Times New Roman" w:hAnsi="Arial" w:cs="Arial"/>
          <w:sz w:val="18"/>
          <w:szCs w:val="20"/>
          <w:lang w:val="es-ES" w:eastAsia="es-ES"/>
        </w:rPr>
        <w:tab/>
        <w:t>Se deberá iniciar con una nota especial relacionando como mínimo la fecha de apertura, datos generales de las partes involucradas, nombre y firma del personal autorizado, domicilios y teléfonos, datos particulares del contrato y alcances descriptivos de los trabajos y de las características del sitio donde se desarrollarán; la inscripción de los documentos que identifiquen oficialmente al residente y, en su caso, al supervisor, así como al superintendente por parte del contratista, quienes serán los responsables para realizar registros en la Bitácora, indicando, en su caso, a quién o a quiénes se autoriza para llevar a cabo dichos registros.</w:t>
      </w:r>
    </w:p>
    <w:p w:rsidR="00F44BD4" w:rsidRPr="00F44BD4" w:rsidRDefault="00F44BD4" w:rsidP="00F44BD4">
      <w:pPr>
        <w:spacing w:after="26" w:line="204" w:lineRule="exact"/>
        <w:ind w:left="864" w:hanging="576"/>
        <w:jc w:val="both"/>
        <w:rPr>
          <w:rFonts w:ascii="Arial" w:eastAsia="Times New Roman" w:hAnsi="Arial" w:cs="Arial"/>
          <w:sz w:val="18"/>
          <w:szCs w:val="20"/>
          <w:lang w:val="es-ES" w:eastAsia="es-ES"/>
        </w:rPr>
      </w:pPr>
      <w:r w:rsidRPr="00F44BD4">
        <w:rPr>
          <w:rFonts w:ascii="Arial" w:eastAsia="Times New Roman" w:hAnsi="Arial" w:cs="Arial"/>
          <w:sz w:val="18"/>
          <w:szCs w:val="20"/>
          <w:lang w:val="es-ES" w:eastAsia="es-ES"/>
        </w:rPr>
        <w:tab/>
        <w:t>Además de lo dispuesto en el párrafo anterior, se establecerá un plazo máximo para la firma de las notas, debiendo acordar las partes que se tendrán por aceptadas una vez vencido el plazo;</w:t>
      </w:r>
    </w:p>
    <w:p w:rsidR="00F44BD4" w:rsidRPr="00F44BD4" w:rsidRDefault="00F44BD4" w:rsidP="00F44BD4">
      <w:pPr>
        <w:spacing w:after="26" w:line="204" w:lineRule="exact"/>
        <w:ind w:left="864" w:hanging="576"/>
        <w:jc w:val="both"/>
        <w:rPr>
          <w:rFonts w:ascii="Arial" w:eastAsia="Times New Roman" w:hAnsi="Arial" w:cs="Arial"/>
          <w:sz w:val="18"/>
          <w:szCs w:val="20"/>
          <w:lang w:val="es-ES" w:eastAsia="es-ES"/>
        </w:rPr>
      </w:pPr>
      <w:r w:rsidRPr="00F44BD4">
        <w:rPr>
          <w:rFonts w:ascii="Arial" w:eastAsia="Times New Roman" w:hAnsi="Arial" w:cs="Arial"/>
          <w:b/>
          <w:sz w:val="18"/>
          <w:szCs w:val="20"/>
          <w:lang w:val="es-ES" w:eastAsia="es-ES"/>
        </w:rPr>
        <w:t>IV.</w:t>
      </w:r>
      <w:r w:rsidRPr="00F44BD4">
        <w:rPr>
          <w:rFonts w:ascii="Arial" w:eastAsia="Times New Roman" w:hAnsi="Arial" w:cs="Arial"/>
          <w:b/>
          <w:sz w:val="18"/>
          <w:szCs w:val="20"/>
          <w:lang w:val="es-ES" w:eastAsia="es-ES"/>
        </w:rPr>
        <w:tab/>
      </w:r>
      <w:r w:rsidRPr="00F44BD4">
        <w:rPr>
          <w:rFonts w:ascii="Arial" w:eastAsia="Times New Roman" w:hAnsi="Arial" w:cs="Arial"/>
          <w:sz w:val="18"/>
          <w:szCs w:val="20"/>
          <w:lang w:val="es-ES" w:eastAsia="es-ES"/>
        </w:rPr>
        <w:t>El horario en el que se podrá consultar y asentar notas, el que deberá coincidir con las jornadas de trabajo de campo;</w:t>
      </w:r>
    </w:p>
    <w:p w:rsidR="00F44BD4" w:rsidRPr="00F44BD4" w:rsidRDefault="00F44BD4" w:rsidP="00F44BD4">
      <w:pPr>
        <w:spacing w:after="26" w:line="204" w:lineRule="exact"/>
        <w:ind w:left="864" w:hanging="576"/>
        <w:jc w:val="both"/>
        <w:rPr>
          <w:rFonts w:ascii="Arial" w:eastAsia="Times New Roman" w:hAnsi="Arial" w:cs="Arial"/>
          <w:sz w:val="18"/>
          <w:szCs w:val="20"/>
          <w:lang w:val="es-ES" w:eastAsia="es-ES"/>
        </w:rPr>
      </w:pPr>
      <w:r w:rsidRPr="00F44BD4">
        <w:rPr>
          <w:rFonts w:ascii="Arial" w:eastAsia="Times New Roman" w:hAnsi="Arial" w:cs="Arial"/>
          <w:b/>
          <w:sz w:val="18"/>
          <w:szCs w:val="20"/>
          <w:lang w:val="es-ES" w:eastAsia="es-ES"/>
        </w:rPr>
        <w:t>V.</w:t>
      </w:r>
      <w:r w:rsidRPr="00F44BD4">
        <w:rPr>
          <w:rFonts w:ascii="Arial" w:eastAsia="Times New Roman" w:hAnsi="Arial" w:cs="Arial"/>
          <w:b/>
          <w:sz w:val="18"/>
          <w:szCs w:val="20"/>
          <w:lang w:val="es-ES" w:eastAsia="es-ES"/>
        </w:rPr>
        <w:tab/>
      </w:r>
      <w:r w:rsidRPr="00F44BD4">
        <w:rPr>
          <w:rFonts w:ascii="Arial" w:eastAsia="Times New Roman" w:hAnsi="Arial" w:cs="Arial"/>
          <w:sz w:val="18"/>
          <w:szCs w:val="20"/>
          <w:lang w:val="es-ES" w:eastAsia="es-ES"/>
        </w:rPr>
        <w:t>Todas las notas deberán numerarse en forma seriada y fecharse consecutivamente respetando, sin excepción, el orden establecido;</w:t>
      </w:r>
    </w:p>
    <w:p w:rsidR="00F44BD4" w:rsidRPr="00F44BD4" w:rsidRDefault="00F44BD4" w:rsidP="00F44BD4">
      <w:pPr>
        <w:spacing w:after="26" w:line="204" w:lineRule="exact"/>
        <w:ind w:left="864" w:hanging="576"/>
        <w:jc w:val="both"/>
        <w:rPr>
          <w:rFonts w:ascii="Arial" w:eastAsia="Times New Roman" w:hAnsi="Arial" w:cs="Arial"/>
          <w:sz w:val="18"/>
          <w:szCs w:val="20"/>
          <w:lang w:val="es-ES" w:eastAsia="es-ES"/>
        </w:rPr>
      </w:pPr>
      <w:r w:rsidRPr="00F44BD4">
        <w:rPr>
          <w:rFonts w:ascii="Arial" w:eastAsia="Times New Roman" w:hAnsi="Arial" w:cs="Arial"/>
          <w:b/>
          <w:sz w:val="18"/>
          <w:szCs w:val="20"/>
          <w:lang w:val="es-ES" w:eastAsia="es-ES"/>
        </w:rPr>
        <w:t>VI.</w:t>
      </w:r>
      <w:r w:rsidRPr="00F44BD4">
        <w:rPr>
          <w:rFonts w:ascii="Arial" w:eastAsia="Times New Roman" w:hAnsi="Arial" w:cs="Arial"/>
          <w:sz w:val="18"/>
          <w:szCs w:val="20"/>
          <w:lang w:val="es-ES" w:eastAsia="es-ES"/>
        </w:rPr>
        <w:tab/>
        <w:t>Se prohibirá la modificación de las notas ya firmadas, inclusive para el responsable de la anotación original;</w:t>
      </w:r>
    </w:p>
    <w:p w:rsidR="00F44BD4" w:rsidRPr="00F44BD4" w:rsidRDefault="00F44BD4" w:rsidP="00F44BD4">
      <w:pPr>
        <w:spacing w:after="26" w:line="204" w:lineRule="exact"/>
        <w:ind w:left="864" w:hanging="576"/>
        <w:jc w:val="both"/>
        <w:rPr>
          <w:rFonts w:ascii="Arial" w:eastAsia="Times New Roman" w:hAnsi="Arial" w:cs="Arial"/>
          <w:sz w:val="18"/>
          <w:szCs w:val="20"/>
          <w:lang w:val="es-ES" w:eastAsia="es-ES"/>
        </w:rPr>
      </w:pPr>
      <w:r w:rsidRPr="00F44BD4">
        <w:rPr>
          <w:rFonts w:ascii="Arial" w:eastAsia="Times New Roman" w:hAnsi="Arial" w:cs="Arial"/>
          <w:b/>
          <w:sz w:val="18"/>
          <w:szCs w:val="20"/>
          <w:lang w:val="es-ES" w:eastAsia="es-ES"/>
        </w:rPr>
        <w:t>VII.</w:t>
      </w:r>
      <w:r w:rsidRPr="00F44BD4">
        <w:rPr>
          <w:rFonts w:ascii="Arial" w:eastAsia="Times New Roman" w:hAnsi="Arial" w:cs="Arial"/>
          <w:sz w:val="18"/>
          <w:szCs w:val="20"/>
          <w:lang w:val="es-ES" w:eastAsia="es-ES"/>
        </w:rPr>
        <w:tab/>
        <w:t>Cuando se cometa algún error de escritura, redacción o cualquier otro que afecte la debida comunicación entre las partes, la nota deberá anularse por quien la emita, señalando enseguida de dicha nota la mención de que ésta ha quedado anulada y debiendo abrir, de ser necesario, otra nota con el número consecutivo que le corresponda y con la descripción correcta;</w:t>
      </w:r>
    </w:p>
    <w:p w:rsidR="00F44BD4" w:rsidRPr="00F44BD4" w:rsidRDefault="00F44BD4" w:rsidP="00F44BD4">
      <w:pPr>
        <w:spacing w:after="26" w:line="204" w:lineRule="exact"/>
        <w:ind w:left="864" w:hanging="576"/>
        <w:jc w:val="both"/>
        <w:rPr>
          <w:rFonts w:ascii="Arial" w:eastAsia="Times New Roman" w:hAnsi="Arial" w:cs="Arial"/>
          <w:sz w:val="18"/>
          <w:szCs w:val="20"/>
          <w:lang w:val="es-ES" w:eastAsia="es-ES"/>
        </w:rPr>
      </w:pPr>
      <w:r w:rsidRPr="00F44BD4">
        <w:rPr>
          <w:rFonts w:ascii="Arial" w:eastAsia="Times New Roman" w:hAnsi="Arial" w:cs="Arial"/>
          <w:b/>
          <w:sz w:val="18"/>
          <w:szCs w:val="20"/>
          <w:lang w:val="es-ES" w:eastAsia="es-ES"/>
        </w:rPr>
        <w:t>VIII.</w:t>
      </w:r>
      <w:r w:rsidRPr="00F44BD4">
        <w:rPr>
          <w:rFonts w:ascii="Arial" w:eastAsia="Times New Roman" w:hAnsi="Arial" w:cs="Arial"/>
          <w:sz w:val="18"/>
          <w:szCs w:val="20"/>
          <w:lang w:val="es-ES" w:eastAsia="es-ES"/>
        </w:rPr>
        <w:tab/>
        <w:t>No se deberá sobreponer ni añadir texto alguno a las notas de Bitácora, ni entre renglones, márgenes o cualquier otro sitio; de ser necesario adicionar un texto, se deberá abrir otra nota haciendo referencia a la de origen;</w:t>
      </w:r>
    </w:p>
    <w:p w:rsidR="00F44BD4" w:rsidRPr="00F44BD4" w:rsidRDefault="00F44BD4" w:rsidP="00F44BD4">
      <w:pPr>
        <w:spacing w:after="26" w:line="204" w:lineRule="exact"/>
        <w:ind w:left="864" w:hanging="576"/>
        <w:jc w:val="both"/>
        <w:rPr>
          <w:rFonts w:ascii="Arial" w:eastAsia="Times New Roman" w:hAnsi="Arial" w:cs="Arial"/>
          <w:sz w:val="18"/>
          <w:szCs w:val="20"/>
          <w:lang w:val="es-ES" w:eastAsia="es-ES"/>
        </w:rPr>
      </w:pPr>
      <w:r w:rsidRPr="00F44BD4">
        <w:rPr>
          <w:rFonts w:ascii="Arial" w:eastAsia="Times New Roman" w:hAnsi="Arial" w:cs="Arial"/>
          <w:b/>
          <w:sz w:val="18"/>
          <w:szCs w:val="20"/>
          <w:lang w:val="es-ES" w:eastAsia="es-ES"/>
        </w:rPr>
        <w:t>IX.</w:t>
      </w:r>
      <w:r w:rsidRPr="00F44BD4">
        <w:rPr>
          <w:rFonts w:ascii="Arial" w:eastAsia="Times New Roman" w:hAnsi="Arial" w:cs="Arial"/>
          <w:b/>
          <w:sz w:val="18"/>
          <w:szCs w:val="20"/>
          <w:lang w:val="es-ES" w:eastAsia="es-ES"/>
        </w:rPr>
        <w:tab/>
      </w:r>
      <w:r w:rsidRPr="00F44BD4">
        <w:rPr>
          <w:rFonts w:ascii="Arial" w:eastAsia="Times New Roman" w:hAnsi="Arial" w:cs="Arial"/>
          <w:sz w:val="18"/>
          <w:szCs w:val="20"/>
          <w:lang w:val="es-ES" w:eastAsia="es-ES"/>
        </w:rPr>
        <w:t>Se deberán cancelar los espacios sobrantes de una hoja al completarse el llenado de las mismas;</w:t>
      </w:r>
    </w:p>
    <w:p w:rsidR="00F44BD4" w:rsidRPr="00F44BD4" w:rsidRDefault="00F44BD4" w:rsidP="00F44BD4">
      <w:pPr>
        <w:spacing w:after="26" w:line="204" w:lineRule="exact"/>
        <w:ind w:left="864" w:hanging="576"/>
        <w:jc w:val="both"/>
        <w:rPr>
          <w:rFonts w:ascii="Arial" w:eastAsia="Times New Roman" w:hAnsi="Arial" w:cs="Arial"/>
          <w:sz w:val="18"/>
          <w:szCs w:val="20"/>
          <w:lang w:val="es-ES" w:eastAsia="es-ES"/>
        </w:rPr>
      </w:pPr>
      <w:r w:rsidRPr="00F44BD4">
        <w:rPr>
          <w:rFonts w:ascii="Arial" w:eastAsia="Times New Roman" w:hAnsi="Arial" w:cs="Arial"/>
          <w:b/>
          <w:sz w:val="18"/>
          <w:szCs w:val="20"/>
          <w:lang w:val="es-ES" w:eastAsia="es-ES"/>
        </w:rPr>
        <w:t>X.</w:t>
      </w:r>
      <w:r w:rsidRPr="00F44BD4">
        <w:rPr>
          <w:rFonts w:ascii="Arial" w:eastAsia="Times New Roman" w:hAnsi="Arial" w:cs="Arial"/>
          <w:sz w:val="18"/>
          <w:szCs w:val="20"/>
          <w:lang w:val="es-ES" w:eastAsia="es-ES"/>
        </w:rPr>
        <w:tab/>
        <w:t>Cuando se requiera, se podrán ratificar en la Bitácora las instrucciones emitidas vía oficios, minutas, memoranda y circulares, refiriéndose al contenido de los mismos, o bien, anexando copias;</w:t>
      </w:r>
    </w:p>
    <w:p w:rsidR="00F44BD4" w:rsidRPr="00F44BD4" w:rsidRDefault="00F44BD4" w:rsidP="00F44BD4">
      <w:pPr>
        <w:spacing w:after="26" w:line="204" w:lineRule="exact"/>
        <w:ind w:left="864" w:hanging="576"/>
        <w:jc w:val="both"/>
        <w:rPr>
          <w:rFonts w:ascii="Arial" w:eastAsia="Times New Roman" w:hAnsi="Arial" w:cs="Arial"/>
          <w:sz w:val="18"/>
          <w:szCs w:val="20"/>
          <w:lang w:val="es-ES" w:eastAsia="es-ES"/>
        </w:rPr>
      </w:pPr>
      <w:r w:rsidRPr="00F44BD4">
        <w:rPr>
          <w:rFonts w:ascii="Arial" w:eastAsia="Times New Roman" w:hAnsi="Arial" w:cs="Arial"/>
          <w:b/>
          <w:sz w:val="18"/>
          <w:szCs w:val="20"/>
          <w:lang w:val="es-ES" w:eastAsia="es-ES"/>
        </w:rPr>
        <w:t>XI.</w:t>
      </w:r>
      <w:r w:rsidRPr="00F44BD4">
        <w:rPr>
          <w:rFonts w:ascii="Arial" w:eastAsia="Times New Roman" w:hAnsi="Arial" w:cs="Arial"/>
          <w:sz w:val="18"/>
          <w:szCs w:val="20"/>
          <w:lang w:val="es-ES" w:eastAsia="es-ES"/>
        </w:rPr>
        <w:tab/>
        <w:t>Deberá utilizarse la Bitácora para asuntos trascendentes que deriven de la ejecución de los trabajos en cuestión;</w:t>
      </w:r>
    </w:p>
    <w:p w:rsidR="00F44BD4" w:rsidRPr="00F44BD4" w:rsidRDefault="00F44BD4" w:rsidP="00F44BD4">
      <w:pPr>
        <w:spacing w:after="26" w:line="204" w:lineRule="exact"/>
        <w:ind w:left="864" w:hanging="576"/>
        <w:jc w:val="both"/>
        <w:rPr>
          <w:rFonts w:ascii="Arial" w:eastAsia="Times New Roman" w:hAnsi="Arial" w:cs="Arial"/>
          <w:sz w:val="18"/>
          <w:szCs w:val="20"/>
          <w:lang w:val="es-ES" w:eastAsia="es-ES"/>
        </w:rPr>
      </w:pPr>
      <w:r w:rsidRPr="00F44BD4">
        <w:rPr>
          <w:rFonts w:ascii="Arial" w:eastAsia="Times New Roman" w:hAnsi="Arial" w:cs="Arial"/>
          <w:b/>
          <w:sz w:val="18"/>
          <w:szCs w:val="20"/>
          <w:lang w:val="es-ES" w:eastAsia="es-ES"/>
        </w:rPr>
        <w:lastRenderedPageBreak/>
        <w:t>XII.</w:t>
      </w:r>
      <w:r w:rsidRPr="00F44BD4">
        <w:rPr>
          <w:rFonts w:ascii="Arial" w:eastAsia="Times New Roman" w:hAnsi="Arial" w:cs="Arial"/>
          <w:sz w:val="18"/>
          <w:szCs w:val="20"/>
          <w:lang w:val="es-ES" w:eastAsia="es-ES"/>
        </w:rPr>
        <w:tab/>
        <w:t>El residente, el superintendente y, en su caso, el supervisor deberán resolver y cerrar invariablemente todas las notas que les correspondan, o especificar que su solución será posterior, debiendo en este último caso relacionar la nota de resolución con la que le dé origen, y</w:t>
      </w:r>
    </w:p>
    <w:p w:rsidR="00F44BD4" w:rsidRPr="00F44BD4" w:rsidRDefault="00F44BD4" w:rsidP="00F44BD4">
      <w:pPr>
        <w:spacing w:after="26" w:line="204" w:lineRule="exact"/>
        <w:ind w:left="864" w:hanging="576"/>
        <w:jc w:val="both"/>
        <w:rPr>
          <w:rFonts w:ascii="Arial" w:eastAsia="Times New Roman" w:hAnsi="Arial" w:cs="Arial"/>
          <w:sz w:val="18"/>
          <w:szCs w:val="20"/>
          <w:lang w:val="es-ES" w:eastAsia="es-ES"/>
        </w:rPr>
      </w:pPr>
      <w:r w:rsidRPr="00F44BD4">
        <w:rPr>
          <w:rFonts w:ascii="Arial" w:eastAsia="Times New Roman" w:hAnsi="Arial" w:cs="Arial"/>
          <w:b/>
          <w:sz w:val="18"/>
          <w:szCs w:val="20"/>
          <w:lang w:val="es-ES" w:eastAsia="es-ES"/>
        </w:rPr>
        <w:t>XIII.</w:t>
      </w:r>
      <w:r w:rsidRPr="00F44BD4">
        <w:rPr>
          <w:rFonts w:ascii="Arial" w:eastAsia="Times New Roman" w:hAnsi="Arial" w:cs="Arial"/>
          <w:sz w:val="18"/>
          <w:szCs w:val="20"/>
          <w:lang w:val="es-ES" w:eastAsia="es-ES"/>
        </w:rPr>
        <w:tab/>
        <w:t>El cierre de la Bitácora se consignará en una nota que dé por terminados los trabajos.</w:t>
      </w:r>
    </w:p>
    <w:p w:rsidR="00F44BD4" w:rsidRDefault="00F44BD4" w:rsidP="00B55C24">
      <w:pPr>
        <w:spacing w:after="26" w:line="204" w:lineRule="exact"/>
        <w:ind w:left="576"/>
        <w:jc w:val="both"/>
        <w:rPr>
          <w:rFonts w:ascii="Arial" w:eastAsia="Times New Roman" w:hAnsi="Arial" w:cs="Arial"/>
          <w:sz w:val="18"/>
          <w:szCs w:val="20"/>
          <w:lang w:val="es-ES" w:eastAsia="es-ES"/>
        </w:rPr>
      </w:pPr>
      <w:r w:rsidRPr="00F44BD4">
        <w:rPr>
          <w:rFonts w:ascii="Arial" w:eastAsia="Times New Roman" w:hAnsi="Arial" w:cs="Arial"/>
          <w:sz w:val="18"/>
          <w:szCs w:val="20"/>
          <w:lang w:val="es-ES" w:eastAsia="es-ES"/>
        </w:rPr>
        <w:t>En atención a las características, complejidad y magnitud de los trabajos la residencia podrá realizar la apertura de una Bitácora por cada uno de los frentes de la obra, o bien, por cada una de las especialidades que se requieran.</w:t>
      </w:r>
    </w:p>
    <w:p w:rsidR="00B55C24" w:rsidRDefault="00B55C24" w:rsidP="00B55C24">
      <w:pPr>
        <w:spacing w:after="26" w:line="204" w:lineRule="exact"/>
        <w:ind w:left="288" w:firstLine="288"/>
        <w:jc w:val="both"/>
        <w:rPr>
          <w:rFonts w:ascii="Arial" w:eastAsia="Times New Roman" w:hAnsi="Arial" w:cs="Arial"/>
          <w:sz w:val="18"/>
          <w:szCs w:val="20"/>
          <w:lang w:val="es-ES" w:eastAsia="es-ES"/>
        </w:rPr>
      </w:pPr>
    </w:p>
    <w:p w:rsidR="00B55C24" w:rsidRPr="00B55C24" w:rsidRDefault="00B55C24" w:rsidP="00B55C24">
      <w:pPr>
        <w:spacing w:after="26" w:line="204" w:lineRule="exact"/>
        <w:ind w:firstLine="288"/>
        <w:jc w:val="both"/>
        <w:rPr>
          <w:rFonts w:ascii="Arial" w:eastAsia="Times New Roman" w:hAnsi="Arial" w:cs="Arial"/>
          <w:sz w:val="18"/>
          <w:szCs w:val="20"/>
          <w:lang w:val="es-ES" w:eastAsia="es-ES"/>
        </w:rPr>
      </w:pPr>
      <w:r w:rsidRPr="00B55C24">
        <w:rPr>
          <w:rFonts w:ascii="Arial" w:eastAsia="Times New Roman" w:hAnsi="Arial" w:cs="Arial"/>
          <w:b/>
          <w:sz w:val="18"/>
          <w:szCs w:val="20"/>
          <w:lang w:val="es-ES" w:eastAsia="es-ES"/>
        </w:rPr>
        <w:t xml:space="preserve">Artículo 124.- </w:t>
      </w:r>
      <w:r w:rsidRPr="00B55C24">
        <w:rPr>
          <w:rFonts w:ascii="Arial" w:eastAsia="Times New Roman" w:hAnsi="Arial" w:cs="Arial"/>
          <w:sz w:val="18"/>
          <w:szCs w:val="20"/>
          <w:lang w:val="es-ES" w:eastAsia="es-ES"/>
        </w:rPr>
        <w:t>Para el uso de la Bitácora convencional, además de lo señalado en el artículo anterior, se considerará lo siguiente:</w:t>
      </w:r>
    </w:p>
    <w:p w:rsidR="00B55C24" w:rsidRPr="00B55C24" w:rsidRDefault="00B55C24" w:rsidP="00B55C24">
      <w:pPr>
        <w:spacing w:after="26" w:line="204" w:lineRule="exact"/>
        <w:ind w:left="864" w:hanging="576"/>
        <w:jc w:val="both"/>
        <w:rPr>
          <w:rFonts w:ascii="Arial" w:eastAsia="Times New Roman" w:hAnsi="Arial" w:cs="Arial"/>
          <w:sz w:val="18"/>
          <w:szCs w:val="20"/>
          <w:lang w:val="es-ES_tradnl" w:eastAsia="es-ES"/>
        </w:rPr>
      </w:pPr>
      <w:r w:rsidRPr="00B55C24">
        <w:rPr>
          <w:rFonts w:ascii="Arial" w:eastAsia="Times New Roman" w:hAnsi="Arial" w:cs="Arial"/>
          <w:b/>
          <w:sz w:val="18"/>
          <w:szCs w:val="20"/>
          <w:lang w:val="es-ES" w:eastAsia="es-ES"/>
        </w:rPr>
        <w:t>I.</w:t>
      </w:r>
      <w:r w:rsidRPr="00B55C24">
        <w:rPr>
          <w:rFonts w:ascii="Arial" w:eastAsia="Times New Roman" w:hAnsi="Arial" w:cs="Arial"/>
          <w:b/>
          <w:sz w:val="18"/>
          <w:szCs w:val="20"/>
          <w:lang w:val="es-ES" w:eastAsia="es-ES"/>
        </w:rPr>
        <w:tab/>
      </w:r>
      <w:r w:rsidRPr="00B55C24">
        <w:rPr>
          <w:rFonts w:ascii="Arial" w:eastAsia="Times New Roman" w:hAnsi="Arial" w:cs="Arial"/>
          <w:sz w:val="18"/>
          <w:szCs w:val="20"/>
          <w:lang w:val="es-ES_tradnl" w:eastAsia="es-ES"/>
        </w:rPr>
        <w:t xml:space="preserve">Se deberá contar con un original para la dependencia o entidad y al menos dos copias, una para el contratista y otra para la </w:t>
      </w:r>
      <w:r w:rsidRPr="00B55C24">
        <w:rPr>
          <w:rFonts w:ascii="Arial" w:eastAsia="Times New Roman" w:hAnsi="Arial" w:cs="Arial"/>
          <w:sz w:val="18"/>
          <w:szCs w:val="20"/>
          <w:lang w:val="es-ES" w:eastAsia="es-ES"/>
        </w:rPr>
        <w:t>residencia</w:t>
      </w:r>
      <w:r w:rsidRPr="00B55C24">
        <w:rPr>
          <w:rFonts w:ascii="Arial" w:eastAsia="Times New Roman" w:hAnsi="Arial" w:cs="Arial"/>
          <w:sz w:val="18"/>
          <w:szCs w:val="20"/>
          <w:lang w:val="es-ES_tradnl" w:eastAsia="es-ES"/>
        </w:rPr>
        <w:t xml:space="preserve"> o la supervisión;</w:t>
      </w:r>
    </w:p>
    <w:p w:rsidR="00B55C24" w:rsidRPr="00B55C24" w:rsidRDefault="00B55C24" w:rsidP="00B55C24">
      <w:pPr>
        <w:spacing w:after="26" w:line="204" w:lineRule="exact"/>
        <w:ind w:left="864" w:hanging="576"/>
        <w:jc w:val="both"/>
        <w:rPr>
          <w:rFonts w:ascii="Arial" w:eastAsia="Times New Roman" w:hAnsi="Arial" w:cs="Arial"/>
          <w:sz w:val="18"/>
          <w:szCs w:val="20"/>
          <w:lang w:val="es-ES" w:eastAsia="es-ES"/>
        </w:rPr>
      </w:pPr>
      <w:r w:rsidRPr="00B55C24">
        <w:rPr>
          <w:rFonts w:ascii="Arial" w:eastAsia="Times New Roman" w:hAnsi="Arial" w:cs="Arial"/>
          <w:b/>
          <w:sz w:val="18"/>
          <w:szCs w:val="20"/>
          <w:lang w:val="es-ES" w:eastAsia="es-ES"/>
        </w:rPr>
        <w:t>II.</w:t>
      </w:r>
      <w:r w:rsidRPr="00B55C24">
        <w:rPr>
          <w:rFonts w:ascii="Arial" w:eastAsia="Times New Roman" w:hAnsi="Arial" w:cs="Arial"/>
          <w:sz w:val="18"/>
          <w:szCs w:val="20"/>
          <w:lang w:val="es-ES" w:eastAsia="es-ES"/>
        </w:rPr>
        <w:tab/>
        <w:t>Las copias deberán ser desprendibles, no así las originales;</w:t>
      </w:r>
    </w:p>
    <w:p w:rsidR="00B55C24" w:rsidRPr="00B55C24" w:rsidRDefault="00B55C24" w:rsidP="00B55C24">
      <w:pPr>
        <w:spacing w:after="26" w:line="204" w:lineRule="exact"/>
        <w:ind w:left="864" w:hanging="576"/>
        <w:jc w:val="both"/>
        <w:rPr>
          <w:rFonts w:ascii="Arial" w:eastAsia="Times New Roman" w:hAnsi="Arial" w:cs="Arial"/>
          <w:sz w:val="18"/>
          <w:szCs w:val="20"/>
          <w:lang w:val="es-ES" w:eastAsia="es-ES"/>
        </w:rPr>
      </w:pPr>
      <w:r w:rsidRPr="00B55C24">
        <w:rPr>
          <w:rFonts w:ascii="Arial" w:eastAsia="Times New Roman" w:hAnsi="Arial" w:cs="Arial"/>
          <w:b/>
          <w:sz w:val="18"/>
          <w:szCs w:val="20"/>
          <w:lang w:val="es-ES" w:eastAsia="es-ES"/>
        </w:rPr>
        <w:t>III.</w:t>
      </w:r>
      <w:r w:rsidRPr="00B55C24">
        <w:rPr>
          <w:rFonts w:ascii="Arial" w:eastAsia="Times New Roman" w:hAnsi="Arial" w:cs="Arial"/>
          <w:sz w:val="18"/>
          <w:szCs w:val="20"/>
          <w:lang w:val="es-ES" w:eastAsia="es-ES"/>
        </w:rPr>
        <w:tab/>
        <w:t>Las notas o asientos deberán efectuarse claramente, con tinta indeleble y letra legible;</w:t>
      </w:r>
    </w:p>
    <w:p w:rsidR="00B55C24" w:rsidRPr="00B55C24" w:rsidRDefault="00B55C24" w:rsidP="00B55C24">
      <w:pPr>
        <w:spacing w:after="26" w:line="204" w:lineRule="exact"/>
        <w:ind w:left="864" w:hanging="576"/>
        <w:jc w:val="both"/>
        <w:rPr>
          <w:rFonts w:ascii="Arial" w:eastAsia="Times New Roman" w:hAnsi="Arial" w:cs="Arial"/>
          <w:sz w:val="18"/>
          <w:szCs w:val="20"/>
          <w:lang w:val="es-ES" w:eastAsia="es-ES"/>
        </w:rPr>
      </w:pPr>
      <w:r w:rsidRPr="00B55C24">
        <w:rPr>
          <w:rFonts w:ascii="Arial" w:eastAsia="Times New Roman" w:hAnsi="Arial" w:cs="Arial"/>
          <w:b/>
          <w:sz w:val="18"/>
          <w:szCs w:val="20"/>
          <w:lang w:val="es-ES" w:eastAsia="es-ES"/>
        </w:rPr>
        <w:t>IV.</w:t>
      </w:r>
      <w:r w:rsidRPr="00B55C24">
        <w:rPr>
          <w:rFonts w:ascii="Arial" w:eastAsia="Times New Roman" w:hAnsi="Arial" w:cs="Arial"/>
          <w:sz w:val="18"/>
          <w:szCs w:val="20"/>
          <w:lang w:val="es-ES" w:eastAsia="es-ES"/>
        </w:rPr>
        <w:tab/>
        <w:t>La nota cuyo original y copias aparezcan con tachaduras y enmendaduras será nula;</w:t>
      </w:r>
    </w:p>
    <w:p w:rsidR="00B55C24" w:rsidRPr="00B55C24" w:rsidRDefault="00B55C24" w:rsidP="00B55C24">
      <w:pPr>
        <w:spacing w:after="26" w:line="204" w:lineRule="exact"/>
        <w:ind w:left="864" w:hanging="576"/>
        <w:jc w:val="both"/>
        <w:rPr>
          <w:rFonts w:ascii="Arial" w:eastAsia="Times New Roman" w:hAnsi="Arial" w:cs="Arial"/>
          <w:sz w:val="18"/>
          <w:szCs w:val="20"/>
          <w:lang w:val="es-ES" w:eastAsia="es-ES"/>
        </w:rPr>
      </w:pPr>
      <w:r w:rsidRPr="00B55C24">
        <w:rPr>
          <w:rFonts w:ascii="Arial" w:eastAsia="Times New Roman" w:hAnsi="Arial" w:cs="Arial"/>
          <w:b/>
          <w:sz w:val="18"/>
          <w:szCs w:val="20"/>
          <w:lang w:val="es-ES" w:eastAsia="es-ES"/>
        </w:rPr>
        <w:t>V.</w:t>
      </w:r>
      <w:r w:rsidRPr="00B55C24">
        <w:rPr>
          <w:rFonts w:ascii="Arial" w:eastAsia="Times New Roman" w:hAnsi="Arial" w:cs="Arial"/>
          <w:sz w:val="18"/>
          <w:szCs w:val="20"/>
          <w:lang w:val="es-ES" w:eastAsia="es-ES"/>
        </w:rPr>
        <w:tab/>
        <w:t>Una vez firmadas las notas de la Bitácora, los interesados podrán retirar sus respectivas copias, y</w:t>
      </w:r>
    </w:p>
    <w:p w:rsidR="00B55C24" w:rsidRPr="00B55C24" w:rsidRDefault="00B55C24" w:rsidP="00B55C24">
      <w:pPr>
        <w:spacing w:after="26" w:line="204" w:lineRule="exact"/>
        <w:ind w:left="864" w:hanging="576"/>
        <w:jc w:val="both"/>
        <w:rPr>
          <w:rFonts w:ascii="Arial" w:eastAsia="Times New Roman" w:hAnsi="Arial" w:cs="Arial"/>
          <w:sz w:val="18"/>
          <w:szCs w:val="20"/>
          <w:lang w:val="es-ES" w:eastAsia="es-ES"/>
        </w:rPr>
      </w:pPr>
      <w:r w:rsidRPr="00B55C24">
        <w:rPr>
          <w:rFonts w:ascii="Arial" w:eastAsia="Times New Roman" w:hAnsi="Arial" w:cs="Arial"/>
          <w:b/>
          <w:sz w:val="18"/>
          <w:szCs w:val="20"/>
          <w:lang w:val="es-ES" w:eastAsia="es-ES"/>
        </w:rPr>
        <w:t>VI.</w:t>
      </w:r>
      <w:r w:rsidRPr="00B55C24">
        <w:rPr>
          <w:rFonts w:ascii="Arial" w:eastAsia="Times New Roman" w:hAnsi="Arial" w:cs="Arial"/>
          <w:b/>
          <w:sz w:val="18"/>
          <w:szCs w:val="20"/>
          <w:lang w:val="es-ES" w:eastAsia="es-ES"/>
        </w:rPr>
        <w:tab/>
      </w:r>
      <w:r w:rsidRPr="00B55C24">
        <w:rPr>
          <w:rFonts w:ascii="Arial" w:eastAsia="Times New Roman" w:hAnsi="Arial" w:cs="Arial"/>
          <w:sz w:val="18"/>
          <w:szCs w:val="20"/>
          <w:lang w:val="es-ES" w:eastAsia="es-ES"/>
        </w:rPr>
        <w:t>La Bitácora deberá permanecer en la residencia a fin de que las consultas requeridas se efectúen en el sitio.</w:t>
      </w:r>
    </w:p>
    <w:p w:rsidR="00B55C24" w:rsidRDefault="00B55C24" w:rsidP="00B55C24">
      <w:pPr>
        <w:spacing w:after="52" w:line="216" w:lineRule="exact"/>
        <w:ind w:firstLine="288"/>
        <w:jc w:val="both"/>
        <w:rPr>
          <w:rFonts w:ascii="Arial" w:eastAsia="Times New Roman" w:hAnsi="Arial" w:cs="Arial"/>
          <w:b/>
          <w:sz w:val="18"/>
          <w:szCs w:val="20"/>
          <w:lang w:val="es-ES" w:eastAsia="es-ES"/>
        </w:rPr>
      </w:pPr>
    </w:p>
    <w:p w:rsidR="00B55C24" w:rsidRPr="00B55C24" w:rsidRDefault="00B55C24" w:rsidP="00B55C24">
      <w:pPr>
        <w:spacing w:after="52" w:line="216" w:lineRule="exact"/>
        <w:ind w:firstLine="288"/>
        <w:jc w:val="both"/>
        <w:rPr>
          <w:rFonts w:ascii="Arial" w:eastAsia="Times New Roman" w:hAnsi="Arial" w:cs="Arial"/>
          <w:sz w:val="18"/>
          <w:szCs w:val="20"/>
          <w:lang w:val="es-ES" w:eastAsia="es-ES"/>
        </w:rPr>
      </w:pPr>
      <w:r w:rsidRPr="00B55C24">
        <w:rPr>
          <w:rFonts w:ascii="Arial" w:eastAsia="Times New Roman" w:hAnsi="Arial" w:cs="Arial"/>
          <w:b/>
          <w:sz w:val="18"/>
          <w:szCs w:val="20"/>
          <w:lang w:val="es-ES" w:eastAsia="es-ES"/>
        </w:rPr>
        <w:t>Artículo 125.-</w:t>
      </w:r>
      <w:r w:rsidRPr="00B55C24">
        <w:rPr>
          <w:rFonts w:ascii="Arial" w:eastAsia="Times New Roman" w:hAnsi="Arial" w:cs="Arial"/>
          <w:sz w:val="18"/>
          <w:szCs w:val="20"/>
          <w:lang w:val="es-ES" w:eastAsia="es-ES"/>
        </w:rPr>
        <w:t xml:space="preserve"> Cuando se presenten cualquiera de los eventos que a continuación se relacionan, se deberá efectuar el registro en la Bitácora mediante la nota correspondiente conforme a lo siguiente:</w:t>
      </w:r>
    </w:p>
    <w:p w:rsidR="00B55C24" w:rsidRPr="00B55C24" w:rsidRDefault="00B55C24" w:rsidP="00B55C24">
      <w:pPr>
        <w:spacing w:after="52" w:line="216" w:lineRule="exact"/>
        <w:ind w:left="864" w:hanging="576"/>
        <w:jc w:val="both"/>
        <w:rPr>
          <w:rFonts w:ascii="Arial" w:eastAsia="Times New Roman" w:hAnsi="Arial" w:cs="Arial"/>
          <w:sz w:val="18"/>
          <w:szCs w:val="20"/>
          <w:lang w:val="es-ES" w:eastAsia="es-ES"/>
        </w:rPr>
      </w:pPr>
      <w:r w:rsidRPr="00B55C24">
        <w:rPr>
          <w:rFonts w:ascii="Arial" w:eastAsia="Times New Roman" w:hAnsi="Arial" w:cs="Arial"/>
          <w:b/>
          <w:sz w:val="18"/>
          <w:szCs w:val="20"/>
          <w:lang w:val="es-ES" w:eastAsia="es-ES"/>
        </w:rPr>
        <w:t>I.</w:t>
      </w:r>
      <w:r w:rsidRPr="00B55C24">
        <w:rPr>
          <w:rFonts w:ascii="Arial" w:eastAsia="Times New Roman" w:hAnsi="Arial" w:cs="Arial"/>
          <w:b/>
          <w:sz w:val="18"/>
          <w:szCs w:val="20"/>
          <w:lang w:val="es-ES" w:eastAsia="es-ES"/>
        </w:rPr>
        <w:tab/>
      </w:r>
      <w:r w:rsidRPr="00B55C24">
        <w:rPr>
          <w:rFonts w:ascii="Arial" w:eastAsia="Times New Roman" w:hAnsi="Arial" w:cs="Arial"/>
          <w:sz w:val="18"/>
          <w:szCs w:val="20"/>
          <w:lang w:val="es-ES" w:eastAsia="es-ES"/>
        </w:rPr>
        <w:t>Al residente le corresponderá registrar:</w:t>
      </w:r>
    </w:p>
    <w:p w:rsidR="00B55C24" w:rsidRPr="00B55C24" w:rsidRDefault="00B55C24" w:rsidP="00B55C24">
      <w:pPr>
        <w:spacing w:after="52" w:line="216" w:lineRule="exact"/>
        <w:ind w:left="1296" w:hanging="432"/>
        <w:jc w:val="both"/>
        <w:rPr>
          <w:rFonts w:ascii="Arial" w:eastAsia="Times New Roman" w:hAnsi="Arial" w:cs="Arial"/>
          <w:sz w:val="18"/>
          <w:szCs w:val="20"/>
          <w:lang w:val="es-ES" w:eastAsia="es-ES"/>
        </w:rPr>
      </w:pPr>
      <w:r w:rsidRPr="00B55C24">
        <w:rPr>
          <w:rFonts w:ascii="Arial" w:eastAsia="Times New Roman" w:hAnsi="Arial" w:cs="Arial"/>
          <w:b/>
          <w:sz w:val="18"/>
          <w:szCs w:val="20"/>
          <w:lang w:val="es-ES" w:eastAsia="es-ES"/>
        </w:rPr>
        <w:t>a)</w:t>
      </w:r>
      <w:r w:rsidRPr="00B55C24">
        <w:rPr>
          <w:rFonts w:ascii="Arial" w:eastAsia="Times New Roman" w:hAnsi="Arial" w:cs="Arial"/>
          <w:b/>
          <w:sz w:val="18"/>
          <w:szCs w:val="20"/>
          <w:lang w:val="es-ES" w:eastAsia="es-ES"/>
        </w:rPr>
        <w:tab/>
      </w:r>
      <w:r w:rsidRPr="00B55C24">
        <w:rPr>
          <w:rFonts w:ascii="Arial" w:eastAsia="Times New Roman" w:hAnsi="Arial" w:cs="Arial"/>
          <w:sz w:val="18"/>
          <w:szCs w:val="20"/>
          <w:lang w:val="es-ES" w:eastAsia="es-ES"/>
        </w:rPr>
        <w:t>La autorización de modificaciones al proyecto ejecutivo, al procedimiento constructivo, a los aspectos de calidad y a los programas de ejecución convenidos;</w:t>
      </w:r>
    </w:p>
    <w:p w:rsidR="00B55C24" w:rsidRPr="00B55C24" w:rsidRDefault="00B55C24" w:rsidP="00B55C24">
      <w:pPr>
        <w:spacing w:after="52" w:line="216" w:lineRule="exact"/>
        <w:ind w:left="1296" w:hanging="432"/>
        <w:jc w:val="both"/>
        <w:rPr>
          <w:rFonts w:ascii="Arial" w:eastAsia="Times New Roman" w:hAnsi="Arial" w:cs="Arial"/>
          <w:sz w:val="18"/>
          <w:szCs w:val="20"/>
          <w:lang w:val="es-ES" w:eastAsia="es-ES"/>
        </w:rPr>
      </w:pPr>
      <w:r w:rsidRPr="00B55C24">
        <w:rPr>
          <w:rFonts w:ascii="Arial" w:eastAsia="Times New Roman" w:hAnsi="Arial" w:cs="Arial"/>
          <w:b/>
          <w:sz w:val="18"/>
          <w:szCs w:val="20"/>
          <w:lang w:val="es-ES" w:eastAsia="es-ES"/>
        </w:rPr>
        <w:t>b)</w:t>
      </w:r>
      <w:r w:rsidRPr="00B55C24">
        <w:rPr>
          <w:rFonts w:ascii="Arial" w:eastAsia="Times New Roman" w:hAnsi="Arial" w:cs="Arial"/>
          <w:b/>
          <w:sz w:val="18"/>
          <w:szCs w:val="20"/>
          <w:lang w:val="es-ES" w:eastAsia="es-ES"/>
        </w:rPr>
        <w:tab/>
      </w:r>
      <w:r w:rsidRPr="00B55C24">
        <w:rPr>
          <w:rFonts w:ascii="Arial" w:eastAsia="Times New Roman" w:hAnsi="Arial" w:cs="Arial"/>
          <w:sz w:val="18"/>
          <w:szCs w:val="20"/>
          <w:lang w:val="es-ES" w:eastAsia="es-ES"/>
        </w:rPr>
        <w:t>La autorización de estimaciones;</w:t>
      </w:r>
    </w:p>
    <w:p w:rsidR="00B55C24" w:rsidRPr="00B55C24" w:rsidRDefault="00B55C24" w:rsidP="00B55C24">
      <w:pPr>
        <w:spacing w:after="52" w:line="216" w:lineRule="exact"/>
        <w:ind w:left="1296" w:hanging="432"/>
        <w:jc w:val="both"/>
        <w:rPr>
          <w:rFonts w:ascii="Arial" w:eastAsia="Times New Roman" w:hAnsi="Arial" w:cs="Arial"/>
          <w:sz w:val="18"/>
          <w:szCs w:val="20"/>
          <w:lang w:val="es-ES" w:eastAsia="es-ES"/>
        </w:rPr>
      </w:pPr>
      <w:r w:rsidRPr="00B55C24">
        <w:rPr>
          <w:rFonts w:ascii="Arial" w:eastAsia="Times New Roman" w:hAnsi="Arial" w:cs="Arial"/>
          <w:b/>
          <w:sz w:val="18"/>
          <w:szCs w:val="20"/>
          <w:lang w:val="es-ES" w:eastAsia="es-ES"/>
        </w:rPr>
        <w:t>c)</w:t>
      </w:r>
      <w:r w:rsidRPr="00B55C24">
        <w:rPr>
          <w:rFonts w:ascii="Arial" w:eastAsia="Times New Roman" w:hAnsi="Arial" w:cs="Arial"/>
          <w:b/>
          <w:sz w:val="18"/>
          <w:szCs w:val="20"/>
          <w:lang w:val="es-ES" w:eastAsia="es-ES"/>
        </w:rPr>
        <w:tab/>
      </w:r>
      <w:r w:rsidRPr="00B55C24">
        <w:rPr>
          <w:rFonts w:ascii="Arial" w:eastAsia="Times New Roman" w:hAnsi="Arial" w:cs="Arial"/>
          <w:sz w:val="18"/>
          <w:szCs w:val="20"/>
          <w:lang w:val="es-ES" w:eastAsia="es-ES"/>
        </w:rPr>
        <w:t>La aprobación de ajuste de costos;</w:t>
      </w:r>
    </w:p>
    <w:p w:rsidR="00B55C24" w:rsidRPr="00B55C24" w:rsidRDefault="00B55C24" w:rsidP="00B55C24">
      <w:pPr>
        <w:spacing w:after="52" w:line="216" w:lineRule="exact"/>
        <w:ind w:left="1296" w:hanging="432"/>
        <w:jc w:val="both"/>
        <w:rPr>
          <w:rFonts w:ascii="Arial" w:eastAsia="Times New Roman" w:hAnsi="Arial" w:cs="Arial"/>
          <w:sz w:val="18"/>
          <w:szCs w:val="20"/>
          <w:lang w:val="es-ES" w:eastAsia="es-ES"/>
        </w:rPr>
      </w:pPr>
      <w:r w:rsidRPr="00B55C24">
        <w:rPr>
          <w:rFonts w:ascii="Arial" w:eastAsia="Times New Roman" w:hAnsi="Arial" w:cs="Arial"/>
          <w:b/>
          <w:sz w:val="18"/>
          <w:szCs w:val="20"/>
          <w:lang w:val="es-ES" w:eastAsia="es-ES"/>
        </w:rPr>
        <w:t>d)</w:t>
      </w:r>
      <w:r w:rsidRPr="00B55C24">
        <w:rPr>
          <w:rFonts w:ascii="Arial" w:eastAsia="Times New Roman" w:hAnsi="Arial" w:cs="Arial"/>
          <w:b/>
          <w:sz w:val="18"/>
          <w:szCs w:val="20"/>
          <w:lang w:val="es-ES" w:eastAsia="es-ES"/>
        </w:rPr>
        <w:tab/>
      </w:r>
      <w:r w:rsidRPr="00B55C24">
        <w:rPr>
          <w:rFonts w:ascii="Arial" w:eastAsia="Times New Roman" w:hAnsi="Arial" w:cs="Arial"/>
          <w:sz w:val="18"/>
          <w:szCs w:val="20"/>
          <w:lang w:val="es-ES" w:eastAsia="es-ES"/>
        </w:rPr>
        <w:t>La aprobación de conceptos no previstos en el catálogo original y cantidades adicionales;</w:t>
      </w:r>
    </w:p>
    <w:p w:rsidR="00B55C24" w:rsidRPr="00B55C24" w:rsidRDefault="00B55C24" w:rsidP="00B55C24">
      <w:pPr>
        <w:spacing w:after="52" w:line="216" w:lineRule="exact"/>
        <w:ind w:left="1296" w:hanging="432"/>
        <w:jc w:val="both"/>
        <w:rPr>
          <w:rFonts w:ascii="Arial" w:eastAsia="Times New Roman" w:hAnsi="Arial" w:cs="Arial"/>
          <w:sz w:val="18"/>
          <w:szCs w:val="20"/>
          <w:lang w:val="es-ES" w:eastAsia="es-ES"/>
        </w:rPr>
      </w:pPr>
      <w:r w:rsidRPr="00B55C24">
        <w:rPr>
          <w:rFonts w:ascii="Arial" w:eastAsia="Times New Roman" w:hAnsi="Arial" w:cs="Arial"/>
          <w:b/>
          <w:sz w:val="18"/>
          <w:szCs w:val="20"/>
          <w:lang w:val="es-ES" w:eastAsia="es-ES"/>
        </w:rPr>
        <w:t>e)</w:t>
      </w:r>
      <w:r w:rsidRPr="00B55C24">
        <w:rPr>
          <w:rFonts w:ascii="Arial" w:eastAsia="Times New Roman" w:hAnsi="Arial" w:cs="Arial"/>
          <w:b/>
          <w:sz w:val="18"/>
          <w:szCs w:val="20"/>
          <w:lang w:val="es-ES" w:eastAsia="es-ES"/>
        </w:rPr>
        <w:tab/>
      </w:r>
      <w:r w:rsidRPr="00B55C24">
        <w:rPr>
          <w:rFonts w:ascii="Arial" w:eastAsia="Times New Roman" w:hAnsi="Arial" w:cs="Arial"/>
          <w:sz w:val="18"/>
          <w:szCs w:val="20"/>
          <w:lang w:val="es-ES" w:eastAsia="es-ES"/>
        </w:rPr>
        <w:t>La autorización de convenios modificatorios;</w:t>
      </w:r>
    </w:p>
    <w:p w:rsidR="00B55C24" w:rsidRPr="00B55C24" w:rsidRDefault="00B55C24" w:rsidP="00B55C24">
      <w:pPr>
        <w:spacing w:after="52" w:line="216" w:lineRule="exact"/>
        <w:ind w:left="1296" w:hanging="432"/>
        <w:jc w:val="both"/>
        <w:rPr>
          <w:rFonts w:ascii="Arial" w:eastAsia="Times New Roman" w:hAnsi="Arial" w:cs="Arial"/>
          <w:sz w:val="18"/>
          <w:szCs w:val="20"/>
          <w:lang w:val="es-ES" w:eastAsia="es-ES"/>
        </w:rPr>
      </w:pPr>
      <w:r w:rsidRPr="00B55C24">
        <w:rPr>
          <w:rFonts w:ascii="Arial" w:eastAsia="Times New Roman" w:hAnsi="Arial" w:cs="Arial"/>
          <w:b/>
          <w:sz w:val="18"/>
          <w:szCs w:val="20"/>
          <w:lang w:val="es-ES" w:eastAsia="es-ES"/>
        </w:rPr>
        <w:t>f)</w:t>
      </w:r>
      <w:r w:rsidRPr="00B55C24">
        <w:rPr>
          <w:rFonts w:ascii="Arial" w:eastAsia="Times New Roman" w:hAnsi="Arial" w:cs="Arial"/>
          <w:b/>
          <w:sz w:val="18"/>
          <w:szCs w:val="20"/>
          <w:lang w:val="es-ES" w:eastAsia="es-ES"/>
        </w:rPr>
        <w:tab/>
      </w:r>
      <w:r w:rsidRPr="00B55C24">
        <w:rPr>
          <w:rFonts w:ascii="Arial" w:eastAsia="Times New Roman" w:hAnsi="Arial" w:cs="Arial"/>
          <w:sz w:val="18"/>
          <w:szCs w:val="20"/>
          <w:lang w:val="es-ES" w:eastAsia="es-ES"/>
        </w:rPr>
        <w:t>La terminación anticipada o la rescisión administrativa del contrato;</w:t>
      </w:r>
    </w:p>
    <w:p w:rsidR="00B55C24" w:rsidRPr="00B55C24" w:rsidRDefault="00B55C24" w:rsidP="00B55C24">
      <w:pPr>
        <w:spacing w:after="52" w:line="216" w:lineRule="exact"/>
        <w:ind w:left="1296" w:hanging="432"/>
        <w:jc w:val="both"/>
        <w:rPr>
          <w:rFonts w:ascii="Arial" w:eastAsia="Times New Roman" w:hAnsi="Arial" w:cs="Arial"/>
          <w:sz w:val="18"/>
          <w:szCs w:val="20"/>
          <w:lang w:val="es-ES" w:eastAsia="es-ES"/>
        </w:rPr>
      </w:pPr>
      <w:r w:rsidRPr="00B55C24">
        <w:rPr>
          <w:rFonts w:ascii="Arial" w:eastAsia="Times New Roman" w:hAnsi="Arial" w:cs="Arial"/>
          <w:b/>
          <w:sz w:val="18"/>
          <w:szCs w:val="20"/>
          <w:lang w:val="es-ES" w:eastAsia="es-ES"/>
        </w:rPr>
        <w:t>g)</w:t>
      </w:r>
      <w:r w:rsidRPr="00B55C24">
        <w:rPr>
          <w:rFonts w:ascii="Arial" w:eastAsia="Times New Roman" w:hAnsi="Arial" w:cs="Arial"/>
          <w:b/>
          <w:sz w:val="18"/>
          <w:szCs w:val="20"/>
          <w:lang w:val="es-ES" w:eastAsia="es-ES"/>
        </w:rPr>
        <w:tab/>
      </w:r>
      <w:r w:rsidRPr="00B55C24">
        <w:rPr>
          <w:rFonts w:ascii="Arial" w:eastAsia="Times New Roman" w:hAnsi="Arial" w:cs="Arial"/>
          <w:sz w:val="18"/>
          <w:szCs w:val="20"/>
          <w:lang w:val="es-ES" w:eastAsia="es-ES"/>
        </w:rPr>
        <w:t>La sustitución del superintendente, del anterior residente y de la supervisión;</w:t>
      </w:r>
    </w:p>
    <w:p w:rsidR="00B55C24" w:rsidRPr="00B55C24" w:rsidRDefault="00B55C24" w:rsidP="00B55C24">
      <w:pPr>
        <w:spacing w:after="52" w:line="216" w:lineRule="exact"/>
        <w:ind w:left="1296" w:hanging="432"/>
        <w:jc w:val="both"/>
        <w:rPr>
          <w:rFonts w:ascii="Arial" w:eastAsia="Times New Roman" w:hAnsi="Arial" w:cs="Arial"/>
          <w:sz w:val="18"/>
          <w:szCs w:val="20"/>
          <w:lang w:val="es-ES" w:eastAsia="es-ES"/>
        </w:rPr>
      </w:pPr>
      <w:r w:rsidRPr="00B55C24">
        <w:rPr>
          <w:rFonts w:ascii="Arial" w:eastAsia="Times New Roman" w:hAnsi="Arial" w:cs="Arial"/>
          <w:b/>
          <w:sz w:val="18"/>
          <w:szCs w:val="20"/>
          <w:lang w:val="es-ES" w:eastAsia="es-ES"/>
        </w:rPr>
        <w:t>h)</w:t>
      </w:r>
      <w:r w:rsidRPr="00B55C24">
        <w:rPr>
          <w:rFonts w:ascii="Arial" w:eastAsia="Times New Roman" w:hAnsi="Arial" w:cs="Arial"/>
          <w:b/>
          <w:sz w:val="18"/>
          <w:szCs w:val="20"/>
          <w:lang w:val="es-ES" w:eastAsia="es-ES"/>
        </w:rPr>
        <w:tab/>
      </w:r>
      <w:r w:rsidRPr="00B55C24">
        <w:rPr>
          <w:rFonts w:ascii="Arial" w:eastAsia="Times New Roman" w:hAnsi="Arial" w:cs="Arial"/>
          <w:sz w:val="18"/>
          <w:szCs w:val="20"/>
          <w:lang w:val="es-ES" w:eastAsia="es-ES"/>
        </w:rPr>
        <w:t>Las suspensiones de trabajos;</w:t>
      </w:r>
    </w:p>
    <w:p w:rsidR="00B55C24" w:rsidRPr="00B55C24" w:rsidRDefault="00B55C24" w:rsidP="00B55C24">
      <w:pPr>
        <w:spacing w:after="52" w:line="216" w:lineRule="exact"/>
        <w:ind w:left="1296" w:hanging="432"/>
        <w:jc w:val="both"/>
        <w:rPr>
          <w:rFonts w:ascii="Arial" w:eastAsia="Times New Roman" w:hAnsi="Arial" w:cs="Arial"/>
          <w:sz w:val="18"/>
          <w:szCs w:val="20"/>
          <w:lang w:val="es-ES" w:eastAsia="es-ES"/>
        </w:rPr>
      </w:pPr>
      <w:r w:rsidRPr="00B55C24">
        <w:rPr>
          <w:rFonts w:ascii="Arial" w:eastAsia="Times New Roman" w:hAnsi="Arial" w:cs="Arial"/>
          <w:b/>
          <w:sz w:val="18"/>
          <w:szCs w:val="20"/>
          <w:lang w:val="es-ES" w:eastAsia="es-ES"/>
        </w:rPr>
        <w:t>i)</w:t>
      </w:r>
      <w:r w:rsidRPr="00B55C24">
        <w:rPr>
          <w:rFonts w:ascii="Arial" w:eastAsia="Times New Roman" w:hAnsi="Arial" w:cs="Arial"/>
          <w:b/>
          <w:sz w:val="18"/>
          <w:szCs w:val="20"/>
          <w:lang w:val="es-ES" w:eastAsia="es-ES"/>
        </w:rPr>
        <w:tab/>
      </w:r>
      <w:r w:rsidRPr="00B55C24">
        <w:rPr>
          <w:rFonts w:ascii="Arial" w:eastAsia="Times New Roman" w:hAnsi="Arial" w:cs="Arial"/>
          <w:sz w:val="18"/>
          <w:szCs w:val="20"/>
          <w:lang w:val="es-ES" w:eastAsia="es-ES"/>
        </w:rPr>
        <w:t>Las conciliaciones y, en su caso, los convenios respectivos;</w:t>
      </w:r>
    </w:p>
    <w:p w:rsidR="00B55C24" w:rsidRPr="00B55C24" w:rsidRDefault="00B55C24" w:rsidP="00B55C24">
      <w:pPr>
        <w:spacing w:after="52" w:line="216" w:lineRule="exact"/>
        <w:ind w:left="1296" w:hanging="432"/>
        <w:jc w:val="both"/>
        <w:rPr>
          <w:rFonts w:ascii="Arial" w:eastAsia="Times New Roman" w:hAnsi="Arial" w:cs="Arial"/>
          <w:sz w:val="18"/>
          <w:szCs w:val="20"/>
          <w:lang w:val="es-ES" w:eastAsia="es-ES"/>
        </w:rPr>
      </w:pPr>
      <w:r w:rsidRPr="00B55C24">
        <w:rPr>
          <w:rFonts w:ascii="Arial" w:eastAsia="Times New Roman" w:hAnsi="Arial" w:cs="Arial"/>
          <w:b/>
          <w:sz w:val="18"/>
          <w:szCs w:val="20"/>
          <w:lang w:val="es-ES" w:eastAsia="es-ES"/>
        </w:rPr>
        <w:t>j)</w:t>
      </w:r>
      <w:r w:rsidRPr="00B55C24">
        <w:rPr>
          <w:rFonts w:ascii="Arial" w:eastAsia="Times New Roman" w:hAnsi="Arial" w:cs="Arial"/>
          <w:b/>
          <w:sz w:val="18"/>
          <w:szCs w:val="20"/>
          <w:lang w:val="es-ES" w:eastAsia="es-ES"/>
        </w:rPr>
        <w:tab/>
      </w:r>
      <w:r w:rsidRPr="00B55C24">
        <w:rPr>
          <w:rFonts w:ascii="Arial" w:eastAsia="Times New Roman" w:hAnsi="Arial" w:cs="Arial"/>
          <w:sz w:val="18"/>
          <w:szCs w:val="20"/>
          <w:lang w:val="es-ES" w:eastAsia="es-ES"/>
        </w:rPr>
        <w:t>Los casos fortuitos o de fuerza mayor que afecten el programa de ejecución convenido, y</w:t>
      </w:r>
    </w:p>
    <w:p w:rsidR="00B55C24" w:rsidRPr="00B55C24" w:rsidRDefault="00B55C24" w:rsidP="00B55C24">
      <w:pPr>
        <w:spacing w:after="52" w:line="216" w:lineRule="exact"/>
        <w:ind w:left="1296" w:hanging="432"/>
        <w:jc w:val="both"/>
        <w:rPr>
          <w:rFonts w:ascii="Arial" w:eastAsia="Times New Roman" w:hAnsi="Arial" w:cs="Arial"/>
          <w:sz w:val="18"/>
          <w:szCs w:val="20"/>
          <w:lang w:val="es-ES" w:eastAsia="es-ES"/>
        </w:rPr>
      </w:pPr>
      <w:r w:rsidRPr="00B55C24">
        <w:rPr>
          <w:rFonts w:ascii="Arial" w:eastAsia="Times New Roman" w:hAnsi="Arial" w:cs="Arial"/>
          <w:b/>
          <w:sz w:val="18"/>
          <w:szCs w:val="20"/>
          <w:lang w:val="es-ES" w:eastAsia="es-ES"/>
        </w:rPr>
        <w:t>k)</w:t>
      </w:r>
      <w:r w:rsidRPr="00B55C24">
        <w:rPr>
          <w:rFonts w:ascii="Arial" w:eastAsia="Times New Roman" w:hAnsi="Arial" w:cs="Arial"/>
          <w:b/>
          <w:sz w:val="18"/>
          <w:szCs w:val="20"/>
          <w:lang w:val="es-ES" w:eastAsia="es-ES"/>
        </w:rPr>
        <w:tab/>
      </w:r>
      <w:r w:rsidRPr="00B55C24">
        <w:rPr>
          <w:rFonts w:ascii="Arial" w:eastAsia="Times New Roman" w:hAnsi="Arial" w:cs="Arial"/>
          <w:sz w:val="18"/>
          <w:szCs w:val="20"/>
          <w:lang w:val="es-ES" w:eastAsia="es-ES"/>
        </w:rPr>
        <w:t>La terminación de los trabajos;</w:t>
      </w:r>
    </w:p>
    <w:p w:rsidR="00B55C24" w:rsidRPr="00B55C24" w:rsidRDefault="00B55C24" w:rsidP="00B55C24">
      <w:pPr>
        <w:spacing w:after="52" w:line="216" w:lineRule="exact"/>
        <w:ind w:firstLine="288"/>
        <w:jc w:val="both"/>
        <w:rPr>
          <w:rFonts w:ascii="Arial" w:eastAsia="Times New Roman" w:hAnsi="Arial" w:cs="Arial"/>
          <w:sz w:val="18"/>
          <w:szCs w:val="20"/>
          <w:lang w:val="es-ES" w:eastAsia="es-ES"/>
        </w:rPr>
      </w:pPr>
      <w:r w:rsidRPr="00B55C24">
        <w:rPr>
          <w:rFonts w:ascii="Arial" w:eastAsia="Times New Roman" w:hAnsi="Arial" w:cs="Arial"/>
          <w:b/>
          <w:sz w:val="18"/>
          <w:szCs w:val="20"/>
          <w:lang w:val="es-ES" w:eastAsia="es-ES"/>
        </w:rPr>
        <w:t>II.</w:t>
      </w:r>
      <w:r w:rsidRPr="00B55C24">
        <w:rPr>
          <w:rFonts w:ascii="Arial" w:eastAsia="Times New Roman" w:hAnsi="Arial" w:cs="Arial"/>
          <w:b/>
          <w:sz w:val="18"/>
          <w:szCs w:val="20"/>
          <w:lang w:val="es-ES" w:eastAsia="es-ES"/>
        </w:rPr>
        <w:tab/>
      </w:r>
      <w:r w:rsidRPr="00B55C24">
        <w:rPr>
          <w:rFonts w:ascii="Arial" w:eastAsia="Times New Roman" w:hAnsi="Arial" w:cs="Arial"/>
          <w:sz w:val="18"/>
          <w:szCs w:val="20"/>
          <w:lang w:val="es-ES" w:eastAsia="es-ES"/>
        </w:rPr>
        <w:t>Al superintendente</w:t>
      </w:r>
      <w:r w:rsidRPr="00B55C24">
        <w:rPr>
          <w:rFonts w:ascii="Arial" w:eastAsia="Times New Roman" w:hAnsi="Arial" w:cs="Arial"/>
          <w:color w:val="0000FF"/>
          <w:sz w:val="18"/>
          <w:szCs w:val="20"/>
          <w:lang w:val="es-ES" w:eastAsia="es-ES"/>
        </w:rPr>
        <w:t xml:space="preserve"> </w:t>
      </w:r>
      <w:r w:rsidRPr="00B55C24">
        <w:rPr>
          <w:rFonts w:ascii="Arial" w:eastAsia="Times New Roman" w:hAnsi="Arial" w:cs="Arial"/>
          <w:sz w:val="18"/>
          <w:szCs w:val="20"/>
          <w:lang w:val="es-ES" w:eastAsia="es-ES"/>
        </w:rPr>
        <w:t>corresponderá registrar:</w:t>
      </w:r>
    </w:p>
    <w:p w:rsidR="00B55C24" w:rsidRPr="00B55C24" w:rsidRDefault="00B55C24" w:rsidP="00B55C24">
      <w:pPr>
        <w:spacing w:after="52" w:line="216" w:lineRule="exact"/>
        <w:ind w:left="1296" w:hanging="432"/>
        <w:jc w:val="both"/>
        <w:rPr>
          <w:rFonts w:ascii="Arial" w:eastAsia="Times New Roman" w:hAnsi="Arial" w:cs="Arial"/>
          <w:sz w:val="18"/>
          <w:szCs w:val="20"/>
          <w:lang w:val="es-ES" w:eastAsia="es-ES"/>
        </w:rPr>
      </w:pPr>
      <w:r w:rsidRPr="00B55C24">
        <w:rPr>
          <w:rFonts w:ascii="Arial" w:eastAsia="Times New Roman" w:hAnsi="Arial" w:cs="Arial"/>
          <w:b/>
          <w:sz w:val="18"/>
          <w:szCs w:val="20"/>
          <w:lang w:val="es-ES" w:eastAsia="es-ES"/>
        </w:rPr>
        <w:t>a)</w:t>
      </w:r>
      <w:r w:rsidRPr="00B55C24">
        <w:rPr>
          <w:rFonts w:ascii="Arial" w:eastAsia="Times New Roman" w:hAnsi="Arial" w:cs="Arial"/>
          <w:b/>
          <w:sz w:val="18"/>
          <w:szCs w:val="20"/>
          <w:lang w:val="es-ES" w:eastAsia="es-ES"/>
        </w:rPr>
        <w:tab/>
      </w:r>
      <w:r w:rsidRPr="00B55C24">
        <w:rPr>
          <w:rFonts w:ascii="Arial" w:eastAsia="Times New Roman" w:hAnsi="Arial" w:cs="Arial"/>
          <w:sz w:val="18"/>
          <w:szCs w:val="20"/>
          <w:lang w:val="es-ES" w:eastAsia="es-ES"/>
        </w:rPr>
        <w:t>La solicitud de modificaciones al proyecto ejecutivo, al procedimiento constructivo, a los aspectos de calidad y a los programas de ejecución convenidos;</w:t>
      </w:r>
    </w:p>
    <w:p w:rsidR="00B55C24" w:rsidRPr="00B55C24" w:rsidRDefault="00B55C24" w:rsidP="00B55C24">
      <w:pPr>
        <w:spacing w:after="52" w:line="216" w:lineRule="exact"/>
        <w:ind w:left="1296" w:hanging="432"/>
        <w:jc w:val="both"/>
        <w:rPr>
          <w:rFonts w:ascii="Arial" w:eastAsia="Times New Roman" w:hAnsi="Arial" w:cs="Arial"/>
          <w:sz w:val="18"/>
          <w:szCs w:val="20"/>
          <w:lang w:val="es-ES" w:eastAsia="es-ES"/>
        </w:rPr>
      </w:pPr>
      <w:r w:rsidRPr="00B55C24">
        <w:rPr>
          <w:rFonts w:ascii="Arial" w:eastAsia="Times New Roman" w:hAnsi="Arial" w:cs="Arial"/>
          <w:b/>
          <w:sz w:val="18"/>
          <w:szCs w:val="20"/>
          <w:lang w:val="es-ES" w:eastAsia="es-ES"/>
        </w:rPr>
        <w:t>b)</w:t>
      </w:r>
      <w:r w:rsidRPr="00B55C24">
        <w:rPr>
          <w:rFonts w:ascii="Arial" w:eastAsia="Times New Roman" w:hAnsi="Arial" w:cs="Arial"/>
          <w:b/>
          <w:sz w:val="18"/>
          <w:szCs w:val="20"/>
          <w:lang w:val="es-ES" w:eastAsia="es-ES"/>
        </w:rPr>
        <w:tab/>
      </w:r>
      <w:r w:rsidRPr="00B55C24">
        <w:rPr>
          <w:rFonts w:ascii="Arial" w:eastAsia="Times New Roman" w:hAnsi="Arial" w:cs="Arial"/>
          <w:sz w:val="18"/>
          <w:szCs w:val="20"/>
          <w:lang w:val="es-ES" w:eastAsia="es-ES"/>
        </w:rPr>
        <w:t>La solicitud de aprobación de estimaciones;</w:t>
      </w:r>
    </w:p>
    <w:p w:rsidR="00B55C24" w:rsidRPr="00B55C24" w:rsidRDefault="00B55C24" w:rsidP="00B55C24">
      <w:pPr>
        <w:spacing w:after="52" w:line="216" w:lineRule="exact"/>
        <w:ind w:left="1296" w:hanging="432"/>
        <w:jc w:val="both"/>
        <w:rPr>
          <w:rFonts w:ascii="Arial" w:eastAsia="Times New Roman" w:hAnsi="Arial" w:cs="Arial"/>
          <w:sz w:val="18"/>
          <w:szCs w:val="20"/>
          <w:lang w:val="es-ES" w:eastAsia="es-ES"/>
        </w:rPr>
      </w:pPr>
      <w:r w:rsidRPr="00B55C24">
        <w:rPr>
          <w:rFonts w:ascii="Arial" w:eastAsia="Times New Roman" w:hAnsi="Arial" w:cs="Arial"/>
          <w:b/>
          <w:sz w:val="18"/>
          <w:szCs w:val="20"/>
          <w:lang w:val="es-ES" w:eastAsia="es-ES"/>
        </w:rPr>
        <w:t>c)</w:t>
      </w:r>
      <w:r w:rsidRPr="00B55C24">
        <w:rPr>
          <w:rFonts w:ascii="Arial" w:eastAsia="Times New Roman" w:hAnsi="Arial" w:cs="Arial"/>
          <w:b/>
          <w:sz w:val="18"/>
          <w:szCs w:val="20"/>
          <w:lang w:val="es-ES" w:eastAsia="es-ES"/>
        </w:rPr>
        <w:tab/>
      </w:r>
      <w:r w:rsidRPr="00B55C24">
        <w:rPr>
          <w:rFonts w:ascii="Arial" w:eastAsia="Times New Roman" w:hAnsi="Arial" w:cs="Arial"/>
          <w:sz w:val="18"/>
          <w:szCs w:val="20"/>
          <w:lang w:val="es-ES" w:eastAsia="es-ES"/>
        </w:rPr>
        <w:t>La falta o atraso en el pago de estimaciones;</w:t>
      </w:r>
    </w:p>
    <w:p w:rsidR="00B55C24" w:rsidRPr="00B55C24" w:rsidRDefault="00B55C24" w:rsidP="00B55C24">
      <w:pPr>
        <w:spacing w:after="52" w:line="216" w:lineRule="exact"/>
        <w:ind w:left="1296" w:hanging="432"/>
        <w:jc w:val="both"/>
        <w:rPr>
          <w:rFonts w:ascii="Arial" w:eastAsia="Times New Roman" w:hAnsi="Arial" w:cs="Arial"/>
          <w:sz w:val="18"/>
          <w:szCs w:val="20"/>
          <w:lang w:val="es-ES" w:eastAsia="es-ES"/>
        </w:rPr>
      </w:pPr>
      <w:r w:rsidRPr="00B55C24">
        <w:rPr>
          <w:rFonts w:ascii="Arial" w:eastAsia="Times New Roman" w:hAnsi="Arial" w:cs="Arial"/>
          <w:b/>
          <w:sz w:val="18"/>
          <w:szCs w:val="20"/>
          <w:lang w:val="es-ES" w:eastAsia="es-ES"/>
        </w:rPr>
        <w:t>d)</w:t>
      </w:r>
      <w:r w:rsidRPr="00B55C24">
        <w:rPr>
          <w:rFonts w:ascii="Arial" w:eastAsia="Times New Roman" w:hAnsi="Arial" w:cs="Arial"/>
          <w:b/>
          <w:sz w:val="18"/>
          <w:szCs w:val="20"/>
          <w:lang w:val="es-ES" w:eastAsia="es-ES"/>
        </w:rPr>
        <w:tab/>
      </w:r>
      <w:r w:rsidRPr="00B55C24">
        <w:rPr>
          <w:rFonts w:ascii="Arial" w:eastAsia="Times New Roman" w:hAnsi="Arial" w:cs="Arial"/>
          <w:sz w:val="18"/>
          <w:szCs w:val="20"/>
          <w:lang w:val="es-ES" w:eastAsia="es-ES"/>
        </w:rPr>
        <w:t>La solicitud de ajuste de costos;</w:t>
      </w:r>
    </w:p>
    <w:p w:rsidR="00B55C24" w:rsidRPr="00B55C24" w:rsidRDefault="00B55C24" w:rsidP="00B55C24">
      <w:pPr>
        <w:spacing w:after="52" w:line="216" w:lineRule="exact"/>
        <w:ind w:left="1296" w:hanging="432"/>
        <w:jc w:val="both"/>
        <w:rPr>
          <w:rFonts w:ascii="Arial" w:eastAsia="Times New Roman" w:hAnsi="Arial" w:cs="Arial"/>
          <w:sz w:val="18"/>
          <w:szCs w:val="20"/>
          <w:lang w:val="es-ES" w:eastAsia="es-ES"/>
        </w:rPr>
      </w:pPr>
      <w:r w:rsidRPr="00B55C24">
        <w:rPr>
          <w:rFonts w:ascii="Arial" w:eastAsia="Times New Roman" w:hAnsi="Arial" w:cs="Arial"/>
          <w:b/>
          <w:sz w:val="18"/>
          <w:szCs w:val="20"/>
          <w:lang w:val="es-ES" w:eastAsia="es-ES"/>
        </w:rPr>
        <w:t>e)</w:t>
      </w:r>
      <w:r w:rsidRPr="00B55C24">
        <w:rPr>
          <w:rFonts w:ascii="Arial" w:eastAsia="Times New Roman" w:hAnsi="Arial" w:cs="Arial"/>
          <w:b/>
          <w:sz w:val="18"/>
          <w:szCs w:val="20"/>
          <w:lang w:val="es-ES" w:eastAsia="es-ES"/>
        </w:rPr>
        <w:tab/>
      </w:r>
      <w:r w:rsidRPr="00B55C24">
        <w:rPr>
          <w:rFonts w:ascii="Arial" w:eastAsia="Times New Roman" w:hAnsi="Arial" w:cs="Arial"/>
          <w:sz w:val="18"/>
          <w:szCs w:val="20"/>
          <w:lang w:val="es-ES" w:eastAsia="es-ES"/>
        </w:rPr>
        <w:t>La solicitud de conceptos no previstos en el catálogo original y cantidades adicionales;</w:t>
      </w:r>
    </w:p>
    <w:p w:rsidR="00B55C24" w:rsidRPr="00B55C24" w:rsidRDefault="00B55C24" w:rsidP="00B55C24">
      <w:pPr>
        <w:spacing w:after="52" w:line="216" w:lineRule="exact"/>
        <w:ind w:left="1296" w:hanging="432"/>
        <w:jc w:val="both"/>
        <w:rPr>
          <w:rFonts w:ascii="Arial" w:eastAsia="Times New Roman" w:hAnsi="Arial" w:cs="Arial"/>
          <w:sz w:val="18"/>
          <w:szCs w:val="20"/>
          <w:lang w:val="es-ES" w:eastAsia="es-ES"/>
        </w:rPr>
      </w:pPr>
      <w:r w:rsidRPr="00B55C24">
        <w:rPr>
          <w:rFonts w:ascii="Arial" w:eastAsia="Times New Roman" w:hAnsi="Arial" w:cs="Arial"/>
          <w:b/>
          <w:sz w:val="18"/>
          <w:szCs w:val="20"/>
          <w:lang w:val="es-ES" w:eastAsia="es-ES"/>
        </w:rPr>
        <w:t>f)</w:t>
      </w:r>
      <w:r w:rsidRPr="00B55C24">
        <w:rPr>
          <w:rFonts w:ascii="Arial" w:eastAsia="Times New Roman" w:hAnsi="Arial" w:cs="Arial"/>
          <w:b/>
          <w:sz w:val="18"/>
          <w:szCs w:val="20"/>
          <w:lang w:val="es-ES" w:eastAsia="es-ES"/>
        </w:rPr>
        <w:tab/>
      </w:r>
      <w:r w:rsidRPr="00B55C24">
        <w:rPr>
          <w:rFonts w:ascii="Arial" w:eastAsia="Times New Roman" w:hAnsi="Arial" w:cs="Arial"/>
          <w:sz w:val="18"/>
          <w:szCs w:val="20"/>
          <w:lang w:val="es-ES" w:eastAsia="es-ES"/>
        </w:rPr>
        <w:t>La solicitud de convenios modificatorios, y</w:t>
      </w:r>
    </w:p>
    <w:p w:rsidR="00B55C24" w:rsidRPr="00B55C24" w:rsidRDefault="00B55C24" w:rsidP="00B55C24">
      <w:pPr>
        <w:spacing w:after="52" w:line="216" w:lineRule="exact"/>
        <w:ind w:left="1296" w:hanging="432"/>
        <w:jc w:val="both"/>
        <w:rPr>
          <w:rFonts w:ascii="Arial" w:eastAsia="Times New Roman" w:hAnsi="Arial" w:cs="Arial"/>
          <w:sz w:val="18"/>
          <w:szCs w:val="20"/>
          <w:lang w:val="es-ES" w:eastAsia="es-ES"/>
        </w:rPr>
      </w:pPr>
      <w:r w:rsidRPr="00B55C24">
        <w:rPr>
          <w:rFonts w:ascii="Arial" w:eastAsia="Times New Roman" w:hAnsi="Arial" w:cs="Arial"/>
          <w:b/>
          <w:sz w:val="18"/>
          <w:szCs w:val="20"/>
          <w:lang w:val="es-ES" w:eastAsia="es-ES"/>
        </w:rPr>
        <w:t>g)</w:t>
      </w:r>
      <w:r w:rsidRPr="00B55C24">
        <w:rPr>
          <w:rFonts w:ascii="Arial" w:eastAsia="Times New Roman" w:hAnsi="Arial" w:cs="Arial"/>
          <w:b/>
          <w:sz w:val="18"/>
          <w:szCs w:val="20"/>
          <w:lang w:val="es-ES" w:eastAsia="es-ES"/>
        </w:rPr>
        <w:tab/>
      </w:r>
      <w:r w:rsidRPr="00B55C24">
        <w:rPr>
          <w:rFonts w:ascii="Arial" w:eastAsia="Times New Roman" w:hAnsi="Arial" w:cs="Arial"/>
          <w:sz w:val="18"/>
          <w:szCs w:val="20"/>
          <w:lang w:val="es-ES" w:eastAsia="es-ES"/>
        </w:rPr>
        <w:t>El aviso de terminación de los trabajos, y</w:t>
      </w:r>
    </w:p>
    <w:p w:rsidR="00B55C24" w:rsidRPr="00B55C24" w:rsidRDefault="00B55C24" w:rsidP="00B55C24">
      <w:pPr>
        <w:spacing w:after="52" w:line="216" w:lineRule="exact"/>
        <w:ind w:firstLine="288"/>
        <w:jc w:val="both"/>
        <w:rPr>
          <w:rFonts w:ascii="Arial" w:eastAsia="Times New Roman" w:hAnsi="Arial" w:cs="Arial"/>
          <w:sz w:val="18"/>
          <w:szCs w:val="20"/>
          <w:lang w:val="es-ES" w:eastAsia="es-ES"/>
        </w:rPr>
      </w:pPr>
      <w:r w:rsidRPr="00B55C24">
        <w:rPr>
          <w:rFonts w:ascii="Arial" w:eastAsia="Times New Roman" w:hAnsi="Arial" w:cs="Arial"/>
          <w:b/>
          <w:sz w:val="18"/>
          <w:szCs w:val="20"/>
          <w:lang w:val="es-ES" w:eastAsia="es-ES"/>
        </w:rPr>
        <w:t>III.</w:t>
      </w:r>
      <w:r w:rsidRPr="00B55C24">
        <w:rPr>
          <w:rFonts w:ascii="Arial" w:eastAsia="Times New Roman" w:hAnsi="Arial" w:cs="Arial"/>
          <w:b/>
          <w:sz w:val="18"/>
          <w:szCs w:val="20"/>
          <w:lang w:val="es-ES" w:eastAsia="es-ES"/>
        </w:rPr>
        <w:tab/>
      </w:r>
      <w:r w:rsidRPr="00B55C24">
        <w:rPr>
          <w:rFonts w:ascii="Arial" w:eastAsia="Times New Roman" w:hAnsi="Arial" w:cs="Arial"/>
          <w:sz w:val="18"/>
          <w:szCs w:val="20"/>
          <w:lang w:val="es-ES" w:eastAsia="es-ES"/>
        </w:rPr>
        <w:t>A la supervisión le corresponderá registrar:</w:t>
      </w:r>
    </w:p>
    <w:p w:rsidR="00B55C24" w:rsidRPr="00B55C24" w:rsidRDefault="00B55C24" w:rsidP="00B55C24">
      <w:pPr>
        <w:spacing w:after="52" w:line="216" w:lineRule="exact"/>
        <w:ind w:left="1296" w:hanging="432"/>
        <w:jc w:val="both"/>
        <w:rPr>
          <w:rFonts w:ascii="Arial" w:eastAsia="Times New Roman" w:hAnsi="Arial" w:cs="Arial"/>
          <w:sz w:val="18"/>
          <w:szCs w:val="20"/>
          <w:lang w:val="es-ES" w:eastAsia="es-ES"/>
        </w:rPr>
      </w:pPr>
      <w:r w:rsidRPr="00B55C24">
        <w:rPr>
          <w:rFonts w:ascii="Arial" w:eastAsia="Times New Roman" w:hAnsi="Arial" w:cs="Arial"/>
          <w:b/>
          <w:sz w:val="18"/>
          <w:szCs w:val="20"/>
          <w:lang w:val="es-ES" w:eastAsia="es-ES"/>
        </w:rPr>
        <w:t>a)</w:t>
      </w:r>
      <w:r w:rsidRPr="00B55C24">
        <w:rPr>
          <w:rFonts w:ascii="Arial" w:eastAsia="Times New Roman" w:hAnsi="Arial" w:cs="Arial"/>
          <w:b/>
          <w:sz w:val="18"/>
          <w:szCs w:val="20"/>
          <w:lang w:val="es-ES" w:eastAsia="es-ES"/>
        </w:rPr>
        <w:tab/>
      </w:r>
      <w:r w:rsidRPr="00B55C24">
        <w:rPr>
          <w:rFonts w:ascii="Arial" w:eastAsia="Times New Roman" w:hAnsi="Arial" w:cs="Arial"/>
          <w:sz w:val="18"/>
          <w:szCs w:val="20"/>
          <w:lang w:val="es-ES" w:eastAsia="es-ES"/>
        </w:rPr>
        <w:t>El avance físico y financiero de la obra en las fechas de corte señaladas en el contrato;</w:t>
      </w:r>
    </w:p>
    <w:p w:rsidR="00B55C24" w:rsidRPr="00B55C24" w:rsidRDefault="00B55C24" w:rsidP="00B55C24">
      <w:pPr>
        <w:spacing w:after="52" w:line="216" w:lineRule="exact"/>
        <w:ind w:left="1296" w:hanging="432"/>
        <w:jc w:val="both"/>
        <w:rPr>
          <w:rFonts w:ascii="Arial" w:eastAsia="Times New Roman" w:hAnsi="Arial" w:cs="Arial"/>
          <w:sz w:val="18"/>
          <w:szCs w:val="20"/>
          <w:lang w:val="es-ES" w:eastAsia="es-ES"/>
        </w:rPr>
      </w:pPr>
      <w:r w:rsidRPr="00B55C24">
        <w:rPr>
          <w:rFonts w:ascii="Arial" w:eastAsia="Times New Roman" w:hAnsi="Arial" w:cs="Arial"/>
          <w:b/>
          <w:sz w:val="18"/>
          <w:szCs w:val="20"/>
          <w:lang w:val="es-ES" w:eastAsia="es-ES"/>
        </w:rPr>
        <w:t>b)</w:t>
      </w:r>
      <w:r w:rsidRPr="00B55C24">
        <w:rPr>
          <w:rFonts w:ascii="Arial" w:eastAsia="Times New Roman" w:hAnsi="Arial" w:cs="Arial"/>
          <w:b/>
          <w:sz w:val="18"/>
          <w:szCs w:val="20"/>
          <w:lang w:val="es-ES" w:eastAsia="es-ES"/>
        </w:rPr>
        <w:tab/>
      </w:r>
      <w:r w:rsidRPr="00B55C24">
        <w:rPr>
          <w:rFonts w:ascii="Arial" w:eastAsia="Times New Roman" w:hAnsi="Arial" w:cs="Arial"/>
          <w:sz w:val="18"/>
          <w:szCs w:val="20"/>
          <w:lang w:val="es-ES" w:eastAsia="es-ES"/>
        </w:rPr>
        <w:t>El resultado de las pruebas de calidad de los insumos con la periodicidad que se establezca en el contrato o mensualmente;</w:t>
      </w:r>
    </w:p>
    <w:p w:rsidR="00B55C24" w:rsidRPr="00B55C24" w:rsidRDefault="00B55C24" w:rsidP="00B55C24">
      <w:pPr>
        <w:spacing w:after="52" w:line="216" w:lineRule="exact"/>
        <w:ind w:left="1296" w:hanging="432"/>
        <w:jc w:val="both"/>
        <w:rPr>
          <w:rFonts w:ascii="Arial" w:eastAsia="Times New Roman" w:hAnsi="Arial" w:cs="Arial"/>
          <w:sz w:val="18"/>
          <w:szCs w:val="20"/>
          <w:lang w:val="es-ES" w:eastAsia="es-ES"/>
        </w:rPr>
      </w:pPr>
      <w:r w:rsidRPr="00B55C24">
        <w:rPr>
          <w:rFonts w:ascii="Arial" w:eastAsia="Times New Roman" w:hAnsi="Arial" w:cs="Arial"/>
          <w:b/>
          <w:sz w:val="18"/>
          <w:szCs w:val="20"/>
          <w:lang w:val="es-ES" w:eastAsia="es-ES"/>
        </w:rPr>
        <w:t>c)</w:t>
      </w:r>
      <w:r w:rsidRPr="00B55C24">
        <w:rPr>
          <w:rFonts w:ascii="Arial" w:eastAsia="Times New Roman" w:hAnsi="Arial" w:cs="Arial"/>
          <w:b/>
          <w:sz w:val="18"/>
          <w:szCs w:val="20"/>
          <w:lang w:val="es-ES" w:eastAsia="es-ES"/>
        </w:rPr>
        <w:tab/>
      </w:r>
      <w:r w:rsidRPr="00B55C24">
        <w:rPr>
          <w:rFonts w:ascii="Arial" w:eastAsia="Times New Roman" w:hAnsi="Arial" w:cs="Arial"/>
          <w:sz w:val="18"/>
          <w:szCs w:val="20"/>
          <w:lang w:val="es-ES" w:eastAsia="es-ES"/>
        </w:rPr>
        <w:t>Lo relacionado con las normas de seguridad, higiene y protección al ambiente que deban implementarse, y</w:t>
      </w:r>
    </w:p>
    <w:p w:rsidR="00B55C24" w:rsidRPr="00B55C24" w:rsidRDefault="00B55C24" w:rsidP="00B55C24">
      <w:pPr>
        <w:spacing w:after="52" w:line="216" w:lineRule="exact"/>
        <w:ind w:left="1296" w:hanging="432"/>
        <w:jc w:val="both"/>
        <w:rPr>
          <w:rFonts w:ascii="Arial" w:eastAsia="Times New Roman" w:hAnsi="Arial" w:cs="Arial"/>
          <w:sz w:val="18"/>
          <w:szCs w:val="20"/>
          <w:lang w:val="es-ES" w:eastAsia="es-ES"/>
        </w:rPr>
      </w:pPr>
      <w:r w:rsidRPr="00B55C24">
        <w:rPr>
          <w:rFonts w:ascii="Arial" w:eastAsia="Times New Roman" w:hAnsi="Arial" w:cs="Arial"/>
          <w:b/>
          <w:sz w:val="18"/>
          <w:szCs w:val="20"/>
          <w:lang w:val="es-ES" w:eastAsia="es-ES"/>
        </w:rPr>
        <w:t>d)</w:t>
      </w:r>
      <w:r w:rsidRPr="00B55C24">
        <w:rPr>
          <w:rFonts w:ascii="Arial" w:eastAsia="Times New Roman" w:hAnsi="Arial" w:cs="Arial"/>
          <w:b/>
          <w:sz w:val="18"/>
          <w:szCs w:val="20"/>
          <w:lang w:val="es-ES" w:eastAsia="es-ES"/>
        </w:rPr>
        <w:tab/>
      </w:r>
      <w:r w:rsidRPr="00B55C24">
        <w:rPr>
          <w:rFonts w:ascii="Arial" w:eastAsia="Times New Roman" w:hAnsi="Arial" w:cs="Arial"/>
          <w:sz w:val="18"/>
          <w:szCs w:val="20"/>
          <w:lang w:val="es-ES" w:eastAsia="es-ES"/>
        </w:rPr>
        <w:t>Los acuerdos tomados en las juntas de trabajo celebradas con el contratista o con la residencia, así como el seguimiento a los mismos.</w:t>
      </w:r>
    </w:p>
    <w:p w:rsidR="00B55C24" w:rsidRPr="00B55C24" w:rsidRDefault="00B55C24" w:rsidP="00B55C24">
      <w:pPr>
        <w:spacing w:after="52" w:line="216" w:lineRule="exact"/>
        <w:ind w:firstLine="288"/>
        <w:jc w:val="both"/>
        <w:rPr>
          <w:rFonts w:ascii="Arial" w:eastAsia="Times New Roman" w:hAnsi="Arial" w:cs="Arial"/>
          <w:sz w:val="18"/>
          <w:szCs w:val="20"/>
          <w:lang w:val="es-ES" w:eastAsia="es-ES"/>
        </w:rPr>
      </w:pPr>
      <w:r w:rsidRPr="00B55C24">
        <w:rPr>
          <w:rFonts w:ascii="Arial" w:eastAsia="Times New Roman" w:hAnsi="Arial" w:cs="Arial"/>
          <w:sz w:val="18"/>
          <w:szCs w:val="20"/>
          <w:lang w:val="es-ES" w:eastAsia="es-ES"/>
        </w:rPr>
        <w:lastRenderedPageBreak/>
        <w:t>El registro de los aspectos señalados en las fracciones anteriores se realizará sin perjuicio de que los responsables de los trabajos puedan anotar en la Bitácora cualesquiera otros que se presenten y que sean de relevancia para los trabajos.</w:t>
      </w:r>
    </w:p>
    <w:p w:rsidR="00B55C24" w:rsidRDefault="00B55C24" w:rsidP="00B55C24">
      <w:pPr>
        <w:spacing w:after="52" w:line="216" w:lineRule="exact"/>
        <w:ind w:firstLine="288"/>
        <w:jc w:val="both"/>
        <w:rPr>
          <w:rFonts w:ascii="Arial" w:eastAsia="Times New Roman" w:hAnsi="Arial" w:cs="Arial"/>
          <w:b/>
          <w:sz w:val="18"/>
          <w:szCs w:val="20"/>
          <w:lang w:val="es-ES_tradnl" w:eastAsia="es-ES"/>
        </w:rPr>
      </w:pPr>
    </w:p>
    <w:p w:rsidR="00B55C24" w:rsidRPr="00B55C24" w:rsidRDefault="00B55C24" w:rsidP="00B55C24">
      <w:pPr>
        <w:spacing w:after="52" w:line="216" w:lineRule="exact"/>
        <w:ind w:firstLine="288"/>
        <w:jc w:val="both"/>
        <w:rPr>
          <w:rFonts w:ascii="Arial" w:eastAsia="Times New Roman" w:hAnsi="Arial" w:cs="Arial"/>
          <w:sz w:val="18"/>
          <w:szCs w:val="20"/>
          <w:lang w:val="es-ES_tradnl" w:eastAsia="es-ES"/>
        </w:rPr>
      </w:pPr>
      <w:bookmarkStart w:id="0" w:name="_GoBack"/>
      <w:bookmarkEnd w:id="0"/>
      <w:r w:rsidRPr="00B55C24">
        <w:rPr>
          <w:rFonts w:ascii="Arial" w:eastAsia="Times New Roman" w:hAnsi="Arial" w:cs="Arial"/>
          <w:b/>
          <w:sz w:val="18"/>
          <w:szCs w:val="20"/>
          <w:lang w:val="es-ES_tradnl" w:eastAsia="es-ES"/>
        </w:rPr>
        <w:t xml:space="preserve">Artículo 126.- </w:t>
      </w:r>
      <w:r w:rsidRPr="00B55C24">
        <w:rPr>
          <w:rFonts w:ascii="Arial" w:eastAsia="Times New Roman" w:hAnsi="Arial" w:cs="Arial"/>
          <w:sz w:val="18"/>
          <w:szCs w:val="20"/>
          <w:lang w:val="es-ES_tradnl" w:eastAsia="es-ES"/>
        </w:rPr>
        <w:t>Por lo que se refiere a contratos de servicios, la Bitácora deberá contener como mínimo las modificaciones autorizadas a los alcances del contrato, las ampliaciones o reducciones de los mismos y los resultados de las revisiones que efectúe la dependencia o entidad, así como las solicitudes de información que tenga que hacer el contratista para efectuar las labores encomendadas.</w:t>
      </w:r>
    </w:p>
    <w:p w:rsidR="00B55C24" w:rsidRPr="00B55C24" w:rsidRDefault="00B55C24" w:rsidP="00B55C24">
      <w:pPr>
        <w:spacing w:after="26" w:line="204" w:lineRule="exact"/>
        <w:jc w:val="both"/>
        <w:rPr>
          <w:rFonts w:ascii="Arial" w:eastAsia="Times New Roman" w:hAnsi="Arial" w:cs="Arial"/>
          <w:sz w:val="18"/>
          <w:szCs w:val="20"/>
          <w:lang w:val="es-ES_tradnl" w:eastAsia="es-ES"/>
        </w:rPr>
      </w:pPr>
    </w:p>
    <w:sectPr w:rsidR="00B55C24" w:rsidRPr="00B55C24">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142C"/>
    <w:rsid w:val="0001587F"/>
    <w:rsid w:val="00111CA8"/>
    <w:rsid w:val="00142E85"/>
    <w:rsid w:val="00191177"/>
    <w:rsid w:val="002815CE"/>
    <w:rsid w:val="00340F09"/>
    <w:rsid w:val="003428F5"/>
    <w:rsid w:val="003613DA"/>
    <w:rsid w:val="00413DB3"/>
    <w:rsid w:val="00451233"/>
    <w:rsid w:val="00457BE9"/>
    <w:rsid w:val="0046160D"/>
    <w:rsid w:val="00473543"/>
    <w:rsid w:val="00492492"/>
    <w:rsid w:val="00495979"/>
    <w:rsid w:val="004D0B31"/>
    <w:rsid w:val="00590C83"/>
    <w:rsid w:val="00594411"/>
    <w:rsid w:val="00604258"/>
    <w:rsid w:val="00624F76"/>
    <w:rsid w:val="006515C0"/>
    <w:rsid w:val="00656A8E"/>
    <w:rsid w:val="00686EE2"/>
    <w:rsid w:val="00692AD0"/>
    <w:rsid w:val="006950E2"/>
    <w:rsid w:val="006F7B91"/>
    <w:rsid w:val="00751FBA"/>
    <w:rsid w:val="00800CAE"/>
    <w:rsid w:val="00832C3B"/>
    <w:rsid w:val="0086444C"/>
    <w:rsid w:val="008F780B"/>
    <w:rsid w:val="00923585"/>
    <w:rsid w:val="00923B5F"/>
    <w:rsid w:val="009719B5"/>
    <w:rsid w:val="00985651"/>
    <w:rsid w:val="009D65BB"/>
    <w:rsid w:val="00AA3E41"/>
    <w:rsid w:val="00AC5949"/>
    <w:rsid w:val="00B030C9"/>
    <w:rsid w:val="00B32B83"/>
    <w:rsid w:val="00B51B6E"/>
    <w:rsid w:val="00B55C24"/>
    <w:rsid w:val="00C77047"/>
    <w:rsid w:val="00C81638"/>
    <w:rsid w:val="00CE5063"/>
    <w:rsid w:val="00D901F2"/>
    <w:rsid w:val="00E063E0"/>
    <w:rsid w:val="00E83FDB"/>
    <w:rsid w:val="00EE42A6"/>
    <w:rsid w:val="00EF4E35"/>
    <w:rsid w:val="00F020DB"/>
    <w:rsid w:val="00F21720"/>
    <w:rsid w:val="00F30E15"/>
    <w:rsid w:val="00F44BD4"/>
    <w:rsid w:val="00F5142C"/>
    <w:rsid w:val="00F719BE"/>
    <w:rsid w:val="00F91C9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F5142C"/>
    <w:pPr>
      <w:spacing w:after="101" w:line="216" w:lineRule="exact"/>
      <w:ind w:firstLine="288"/>
      <w:jc w:val="both"/>
    </w:pPr>
    <w:rPr>
      <w:rFonts w:ascii="Arial" w:eastAsia="Times New Roman" w:hAnsi="Arial" w:cs="Arial"/>
      <w:sz w:val="18"/>
      <w:szCs w:val="20"/>
      <w:lang w:val="es-ES" w:eastAsia="es-ES"/>
    </w:rPr>
  </w:style>
  <w:style w:type="paragraph" w:customStyle="1" w:styleId="Titulo1">
    <w:name w:val="Titulo 1"/>
    <w:basedOn w:val="Texto"/>
    <w:rsid w:val="00F5142C"/>
    <w:pPr>
      <w:pBdr>
        <w:bottom w:val="single" w:sz="12" w:space="1" w:color="auto"/>
      </w:pBdr>
      <w:spacing w:before="120" w:after="0" w:line="240" w:lineRule="auto"/>
      <w:ind w:firstLine="0"/>
      <w:outlineLvl w:val="0"/>
    </w:pPr>
    <w:rPr>
      <w:rFonts w:ascii="Times New Roman" w:hAnsi="Times New Roman"/>
      <w:b/>
      <w:szCs w:val="18"/>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F5142C"/>
    <w:pPr>
      <w:spacing w:after="101" w:line="216" w:lineRule="exact"/>
      <w:ind w:firstLine="288"/>
      <w:jc w:val="both"/>
    </w:pPr>
    <w:rPr>
      <w:rFonts w:ascii="Arial" w:eastAsia="Times New Roman" w:hAnsi="Arial" w:cs="Arial"/>
      <w:sz w:val="18"/>
      <w:szCs w:val="20"/>
      <w:lang w:val="es-ES" w:eastAsia="es-ES"/>
    </w:rPr>
  </w:style>
  <w:style w:type="paragraph" w:customStyle="1" w:styleId="Titulo1">
    <w:name w:val="Titulo 1"/>
    <w:basedOn w:val="Texto"/>
    <w:rsid w:val="00F5142C"/>
    <w:pPr>
      <w:pBdr>
        <w:bottom w:val="single" w:sz="12" w:space="1" w:color="auto"/>
      </w:pBdr>
      <w:spacing w:before="120" w:after="0" w:line="240" w:lineRule="auto"/>
      <w:ind w:firstLine="0"/>
      <w:outlineLvl w:val="0"/>
    </w:pPr>
    <w:rPr>
      <w:rFonts w:ascii="Times New Roman" w:hAnsi="Times New Roman"/>
      <w:b/>
      <w:szCs w:val="18"/>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1276</Words>
  <Characters>7018</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Miguel Angel Cardenas de la Peña</dc:creator>
  <cp:lastModifiedBy>Miguel Angel Cardenas de la Peña</cp:lastModifiedBy>
  <cp:revision>3</cp:revision>
  <dcterms:created xsi:type="dcterms:W3CDTF">2013-04-12T14:12:00Z</dcterms:created>
  <dcterms:modified xsi:type="dcterms:W3CDTF">2013-04-22T15:35:00Z</dcterms:modified>
</cp:coreProperties>
</file>